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3A7E" w14:textId="77777777" w:rsidR="000B5224" w:rsidRDefault="000B5224">
      <w:r>
        <w:t>金剛經的智言慧語</w:t>
      </w:r>
      <w:r>
        <w:t>—</w:t>
      </w:r>
      <w:r>
        <w:t xml:space="preserve">修福是發展性德，亦利他之功也　　（第五二七集）　　</w:t>
      </w:r>
      <w:r>
        <w:t>1995/5</w:t>
      </w:r>
      <w:r>
        <w:t xml:space="preserve">　　新加坡佛教居士林（節錄自金剛般若研習報告</w:t>
      </w:r>
      <w:r>
        <w:t>09-023-0045</w:t>
      </w:r>
      <w:r>
        <w:t>集）　　檔名：</w:t>
      </w:r>
      <w:r>
        <w:t xml:space="preserve">29-513-0527 </w:t>
      </w:r>
    </w:p>
    <w:p w14:paraId="6A4DCF69" w14:textId="77777777" w:rsidR="000B5224" w:rsidRDefault="000B5224">
      <w:pPr>
        <w:pStyle w:val="a3"/>
      </w:pPr>
      <w:r>
        <w:t xml:space="preserve">　　【修福是發展性德，亦利他之功也。】</w:t>
      </w:r>
      <w:r>
        <w:t xml:space="preserve"> </w:t>
      </w:r>
    </w:p>
    <w:p w14:paraId="461ACE9A" w14:textId="77777777" w:rsidR="000B5224" w:rsidRDefault="000B5224">
      <w:pPr>
        <w:pStyle w:val="a3"/>
      </w:pPr>
      <w:r>
        <w:t xml:space="preserve">　　實在講，持戒裡頭也有利他，不過是以自利為主，決定利他。為什麼說決定利他？戒律清淨的人就是一切眾生的好榜樣，別人看到你生歡喜心、生尊敬心，效法你，向你學習，那不就是利他嗎？但是他的重點在自利，自利決定利他。修福是自他兩利。修福要不著相，《金剛經》上講得很清楚；著相修福，那就不是自利，當然更不能夠利他。著相修福，果報還是在六道輪迴。如果持戒著相修福，他的福報可能在人天；如果破戒修福，果報一定在三途，福報是有，到畜生道去享福，到餓鬼道去享福，他去享這個福，還是大錯特錯！所以一定要遵守《金剛經》的原則，應無所住而生其心。應無所住是身心世界一切放下，生什麼心？生持戒修福之心，這就對了。應無所住，是不著有，心地清淨一塵不染，不著有；持戒修福，不著空；這叫空有兩邊不住。這是菩薩行，沒有墮在一邊。由此我們可以明白，如果心裡面有執著，有妄想分別執著，持戒修福你墮在有邊，不能出三界；如果心裡無住，乾乾淨淨什麼都沒有，不持戒、不修福，墮在空邊，果報在哪裡？在四空天，還是不能出三界。兩邊墮在任何一邊都不行，必須兩邊不住，菩薩行中道。什麼叫中道？兩邊不住就是中道，《金剛經》教給我們行中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DB471" w14:textId="77777777" w:rsidR="000B5224" w:rsidRDefault="000B5224" w:rsidP="000B5224">
      <w:r>
        <w:separator/>
      </w:r>
    </w:p>
  </w:endnote>
  <w:endnote w:type="continuationSeparator" w:id="0">
    <w:p w14:paraId="254B1DBF" w14:textId="77777777" w:rsidR="000B5224" w:rsidRDefault="000B5224" w:rsidP="000B5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36C88" w14:textId="77777777" w:rsidR="000B5224" w:rsidRDefault="000B5224" w:rsidP="000B5224">
      <w:r>
        <w:separator/>
      </w:r>
    </w:p>
  </w:footnote>
  <w:footnote w:type="continuationSeparator" w:id="0">
    <w:p w14:paraId="51AEE11B" w14:textId="77777777" w:rsidR="000B5224" w:rsidRDefault="000B5224" w:rsidP="000B52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24"/>
    <w:rsid w:val="000B52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9AF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52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52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52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52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