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4056D" w14:textId="77777777" w:rsidR="004B3195" w:rsidRDefault="004B3195">
      <w:r>
        <w:t>懂因果就能趨吉避凶</w:t>
      </w:r>
      <w:r>
        <w:t>—</w:t>
      </w:r>
      <w:r>
        <w:t xml:space="preserve">善用逆境修忍辱　　（第十八集）　　</w:t>
      </w:r>
      <w:r>
        <w:t>2012/1/18</w:t>
      </w:r>
      <w:r>
        <w:t xml:space="preserve">　　香港佛陀教育協會（節錄自淨土大經科註</w:t>
      </w:r>
      <w:r>
        <w:t>02-037-0145</w:t>
      </w:r>
      <w:r>
        <w:t>集）　　檔名：</w:t>
      </w:r>
      <w:r>
        <w:t xml:space="preserve">29-514-0018 </w:t>
      </w:r>
    </w:p>
    <w:p w14:paraId="4300CE4F" w14:textId="77777777" w:rsidR="004B3195" w:rsidRDefault="004B3195">
      <w:pPr>
        <w:pStyle w:val="a3"/>
      </w:pPr>
      <w:r>
        <w:t xml:space="preserve">　　不殺生，包括不惱害眾生，眾生因我生煩惱，我就錯了。菩薩所在之處，令一切眾生生歡喜心，怎麼能叫人因我而生煩惱？不偷盜，最微細的地方是沒有佔人便宜的念頭。有佔人便宜的念頭，那是盜心，雖然沒有偷盜的行為，有盜心。想佔一點便宜，這個念頭不可以有，我們才能學得乾淨。不瞋恚，無論受怎麼樣的傷害，像歌利王被割截身體，沒有一絲毫怨恨。為什麼？人家明白了，了解事實真相，凡所有相，皆是虛妄。所以他在順境逆境、善緣惡緣，都能做到不起心不動念。凌遲處死也不起心不動念，他作佛去了，這個身體捨掉，他作佛去了。釋迦牟尼佛不是真作佛去了嗎？忍辱波羅蜜圓滿，提前成佛了。</w:t>
      </w:r>
      <w:r>
        <w:t xml:space="preserve"> </w:t>
      </w:r>
    </w:p>
    <w:p w14:paraId="10F790E2" w14:textId="77777777" w:rsidR="004B3195" w:rsidRDefault="004B3195">
      <w:pPr>
        <w:pStyle w:val="a3"/>
      </w:pPr>
      <w:r>
        <w:t xml:space="preserve">　　賢劫千佛，釋迦牟尼佛本來是排在第五的，彌勒排在第四，他因為忍辱波羅蜜修圓滿，他提前成佛，彌勒菩薩在後。有什麼好瞋恚的，感恩都來不及，哪有瞋恚！這就是他明白，他看清楚了，所以他能做到。我們為什麼有瞋恨心？愛這個身體，這身體是我，他傷害我身體。什麼時候知道身體不是我，你就不會起心動念了。所有一切境界都不是我，物質的環境、精神的環境、自然的環境都不是我。我是什麼？我是法身，我是自性，我是法性，自性、法性裡面什麼都沒有，三種現象都沒有。這是宇宙萬有的本體，是我們自己，宗門所說的「父母未生前本來面目」。真搞清楚、搞明白了，自然肯定一切眾生跟我是一體。我今天覺悟了，他迷惑，他造種種不善業你不但不怪他，你還憐憫他。他殺了我，我不會責備他，憐憫他，他沒覺悟，他要覺悟，決定不會有這種行為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DB4D3" w14:textId="77777777" w:rsidR="004B3195" w:rsidRDefault="004B3195" w:rsidP="004B3195">
      <w:r>
        <w:separator/>
      </w:r>
    </w:p>
  </w:endnote>
  <w:endnote w:type="continuationSeparator" w:id="0">
    <w:p w14:paraId="1E8A600E" w14:textId="77777777" w:rsidR="004B3195" w:rsidRDefault="004B3195" w:rsidP="004B3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C2622" w14:textId="77777777" w:rsidR="004B3195" w:rsidRDefault="004B3195" w:rsidP="004B3195">
      <w:r>
        <w:separator/>
      </w:r>
    </w:p>
  </w:footnote>
  <w:footnote w:type="continuationSeparator" w:id="0">
    <w:p w14:paraId="2A7EC46F" w14:textId="77777777" w:rsidR="004B3195" w:rsidRDefault="004B3195" w:rsidP="004B31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195"/>
    <w:rsid w:val="004B319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55B2B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31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31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31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31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