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53EA6" w14:textId="77777777" w:rsidR="00BB5B3F" w:rsidRDefault="00BB5B3F">
      <w:r>
        <w:t>懂因果就能趨吉避凶</w:t>
      </w:r>
      <w:r>
        <w:t>—</w:t>
      </w:r>
      <w:r>
        <w:t xml:space="preserve">城隍廟教因果　　（第二十集）　　</w:t>
      </w:r>
      <w:r>
        <w:t>2012/1/20</w:t>
      </w:r>
      <w:r>
        <w:t xml:space="preserve">　　香港佛陀教育協會（節錄自淨土大經科註</w:t>
      </w:r>
      <w:r>
        <w:t>02-037-0149</w:t>
      </w:r>
      <w:r>
        <w:t>集）　　檔名：</w:t>
      </w:r>
      <w:r>
        <w:t xml:space="preserve">29-514-0020 </w:t>
      </w:r>
    </w:p>
    <w:p w14:paraId="70C1592B" w14:textId="77777777" w:rsidR="00BB5B3F" w:rsidRDefault="00BB5B3F">
      <w:pPr>
        <w:pStyle w:val="a3"/>
      </w:pPr>
      <w:r>
        <w:t xml:space="preserve">　　下面澄憲法師曰：「嗚呼悲哉！不見地獄餓鬼之苦果，不見父母師長之受報」，父母、師長他們沒有學佛，他們的果報沒有離開三界。沒離開三界，縱然生到人天，人天是福報，享受福報不能不造惡業，福享盡了，惡業惡因現前，惡的果報一定要承受。一般人不知道，所以「厭離心緩，報謝思怠」，報謝是到人死的時候他還是懈怠，精進心提不起來。「故望西又曰：上求下化之要，厭苦報德之道，其唯在天眼照視者歟！」這個話說得好，有天眼就知道了，因果報應看得清清楚楚。在中國過去，這些事情中國人從小就受到薰習。受到什麼薰習？城隍廟閻王殿，我們小時候一年總要去好幾次。農村裡頭並不懂什麼叫佛、什麼叫道，沒有，凡是神廟都去拜。城隍廟尤其不能避免的，一年總要去幾次，每次去，燒完香之後，母親一定帶你到十殿閻王那裡走一趟。叫你看看，你看受什麼樣的刑罰、苦報，那是造的什麼罪業，母親、大人都會跟我們講，所以從小就有這個觀念。一年薰習個幾次，小孩記憶力好，一生都忘不了。所以城隍廟對中國古代社會長治久安，貢獻非常大。</w:t>
      </w:r>
      <w:r>
        <w:t xml:space="preserve"> </w:t>
      </w:r>
    </w:p>
    <w:p w14:paraId="4486B1FE" w14:textId="77777777" w:rsidR="00BB5B3F" w:rsidRDefault="00BB5B3F">
      <w:pPr>
        <w:pStyle w:val="a3"/>
      </w:pPr>
      <w:r>
        <w:t xml:space="preserve">　　中國天主教的大主教傅鐵山跟我是好朋友，我每次到北京都跟他碰頭。他生病的時候住在協和醫院，我去看他好幾次。有一次，我帶了一張地獄變相圖二分之一的送給他，展開之後，他看到非常歡喜。我跟他講，我說從前城隍廟對社會安定的貢獻，至少抵得一萬名警察。一萬名警察沒有辦法把治安搞好，城隍廟能搞好。傅老一拍桌子：不止，十萬！他說一個城隍廟能抵十萬警察。讓人心裡頭不敢起惡念，不敢做壞事。現在中國，祠堂沒有了，城隍廟沒有了，孔廟也沒有了，中國從前這三個設施確實是社會安定無形的力量，現在所講的軟勢力，那個力量很大。祠堂教孝，教孝悌忠信，城隍廟教因果，孔廟教仁義道德。不認識字，沒有念過書的，他懂得倫理、懂得道德，他相信因果，不認識字的人一生平平安安，他能快快樂樂的度他幸福人生。現在沒有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47AD1" w14:textId="77777777" w:rsidR="00BB5B3F" w:rsidRDefault="00BB5B3F" w:rsidP="00BB5B3F">
      <w:r>
        <w:separator/>
      </w:r>
    </w:p>
  </w:endnote>
  <w:endnote w:type="continuationSeparator" w:id="0">
    <w:p w14:paraId="4118F853" w14:textId="77777777" w:rsidR="00BB5B3F" w:rsidRDefault="00BB5B3F" w:rsidP="00BB5B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951CF" w14:textId="77777777" w:rsidR="00BB5B3F" w:rsidRDefault="00BB5B3F" w:rsidP="00BB5B3F">
      <w:r>
        <w:separator/>
      </w:r>
    </w:p>
  </w:footnote>
  <w:footnote w:type="continuationSeparator" w:id="0">
    <w:p w14:paraId="28DDF595" w14:textId="77777777" w:rsidR="00BB5B3F" w:rsidRDefault="00BB5B3F" w:rsidP="00BB5B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B3F"/>
    <w:rsid w:val="00BB5B3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ABFE5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5B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5B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5B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5B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2025-10-14T02:35:00Z</dcterms:created>
  <dcterms:modified xsi:type="dcterms:W3CDTF">2025-10-14T02:35:00Z</dcterms:modified>
</cp:coreProperties>
</file>