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9B7E" w14:textId="77777777" w:rsidR="00F9040A" w:rsidRDefault="00F9040A">
      <w:r>
        <w:t>懂因果就能趨吉避凶</w:t>
      </w:r>
      <w:r>
        <w:t>—</w:t>
      </w:r>
      <w:r>
        <w:t xml:space="preserve">不懺除業障，果報逃不掉　　（第二十七集）　　</w:t>
      </w:r>
      <w:r>
        <w:t>2012/3/5</w:t>
      </w:r>
      <w:r>
        <w:t xml:space="preserve">　　香港佛陀教育協會（節錄自淨土大經科註</w:t>
      </w:r>
      <w:r>
        <w:t>02-037-0229</w:t>
      </w:r>
      <w:r>
        <w:t>集）　　檔名：</w:t>
      </w:r>
      <w:r>
        <w:t xml:space="preserve">29-514-0027 </w:t>
      </w:r>
    </w:p>
    <w:p w14:paraId="4268FF73" w14:textId="77777777" w:rsidR="00F9040A" w:rsidRDefault="00F9040A">
      <w:pPr>
        <w:pStyle w:val="a3"/>
      </w:pPr>
      <w:r>
        <w:t xml:space="preserve">　　《慈悲三昧水懺》裡面說悟達國師的公案，悟達國師十世高僧，修十世。積十世修行的功德，在這一生他成為國師，皇帝的老師。皇上對他很尊敬，供養他一個沉香寶座，他傲慢心生起來了，覺得這非常光榮，在出家人裡頭第一，再沒有人能夠跟他相比。這個念頭才起，護法神走了，冤親債主找到身上來，幾乎要了他的命，這人面瘡。畢竟是高僧，是有德行，所以他有感應，阿羅漢來幫助他度過這個災難，他自己覺悟了、懺悔了。這個故事說明三世因果，人要不能懺除業障，果報是跟著你的，逃不掉，善因善果、惡因惡報，絲毫不爽。而且在佛法裡頭，善惡不能抵消，這個道理一定要懂。不能說我過去造惡，現在修善了，可以抵消，沒有這回事情。惡是惡的報，善是善的報，哪個在先、哪個在後，那是遇緣不同。這個緣是什麼？你最後的一念，臨命終時最後一念是善，善報在先；最後一念不善，惡報提前，是這麼個道理。所以它不是一定的，但是決定要報。所以人不能跟人結怨，有一點點不愉快要求化解，這是修行裡頭很重要的一個環節，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CA8F" w14:textId="77777777" w:rsidR="00F9040A" w:rsidRDefault="00F9040A" w:rsidP="00F9040A">
      <w:r>
        <w:separator/>
      </w:r>
    </w:p>
  </w:endnote>
  <w:endnote w:type="continuationSeparator" w:id="0">
    <w:p w14:paraId="5892295C" w14:textId="77777777" w:rsidR="00F9040A" w:rsidRDefault="00F9040A" w:rsidP="00F90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296F" w14:textId="77777777" w:rsidR="00F9040A" w:rsidRDefault="00F9040A" w:rsidP="00F9040A">
      <w:r>
        <w:separator/>
      </w:r>
    </w:p>
  </w:footnote>
  <w:footnote w:type="continuationSeparator" w:id="0">
    <w:p w14:paraId="19DDC9E5" w14:textId="77777777" w:rsidR="00F9040A" w:rsidRDefault="00F9040A" w:rsidP="00F90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0A"/>
    <w:rsid w:val="00F20C87"/>
    <w:rsid w:val="00F9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3A8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4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4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4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4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