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4817" w14:textId="77777777" w:rsidR="002759A8" w:rsidRDefault="002759A8">
      <w:r>
        <w:t>懂因果就能趨吉避凶</w:t>
      </w:r>
      <w:r>
        <w:t>—</w:t>
      </w:r>
      <w:r>
        <w:t>沒有智慧</w:t>
      </w:r>
      <w:r>
        <w:t xml:space="preserve"> </w:t>
      </w:r>
      <w:r>
        <w:t xml:space="preserve">無意當中造了惡業　　（第三十三集）　　</w:t>
      </w:r>
      <w:r>
        <w:t>2012/4/23</w:t>
      </w:r>
      <w:r>
        <w:t xml:space="preserve">　　香港佛陀教育協會（節錄自淨土大經科註</w:t>
      </w:r>
      <w:r>
        <w:t>02-037-0304</w:t>
      </w:r>
      <w:r>
        <w:t>集）　　檔名：</w:t>
      </w:r>
      <w:r>
        <w:t xml:space="preserve">29-514-0033 </w:t>
      </w:r>
    </w:p>
    <w:p w14:paraId="1C658AAD" w14:textId="77777777" w:rsidR="002759A8" w:rsidRDefault="002759A8">
      <w:pPr>
        <w:pStyle w:val="a3"/>
      </w:pPr>
      <w:r>
        <w:t xml:space="preserve">　　這些業因果報都在我們眼前，我們要看清楚、看明白，要常常提醒自己，眼光要看遠。古大德常說，聰明人有前後眼。前是什麼？看過去，歷史的教訓；後眼是什麼？看未來，有六道輪迴。不但惡業不能造，這個業是什麼？口業、身業，這個不能造，念頭都不能起；念頭是意業，不善的念頭不能起。有些時候我們起的是善念，沒有智慧，自以為是善，但是這個善會變成惡，我們沒有預想到，那怎麼樣？無意當中造了惡業。惡業要是很大、很嚴重，受害的人很多，受害的時間很長，依舊造了地獄業。由此可知，智慧是人生最重要的一樁大事，人不能不求智慧。智慧在哪裡求？智慧是從清淨心裡頭求。真的，清淨平等心生智慧；心不清淨、不平等，想出許多好主意，常常這些好的東西變質了，變成壞的東西，變成害人的東西。</w:t>
      </w:r>
      <w:r>
        <w:t xml:space="preserve"> </w:t>
      </w:r>
    </w:p>
    <w:p w14:paraId="7E85CD1C" w14:textId="77777777" w:rsidR="002759A8" w:rsidRDefault="002759A8">
      <w:pPr>
        <w:pStyle w:val="a3"/>
      </w:pPr>
      <w:r>
        <w:t xml:space="preserve">　　諸位想想，發明原子彈的人、製造原子彈的人，原來是好心，確實，原子彈結束了第二次世界大戰。沒有原子彈，沒有原子彈也結束，不過遲幾天而已，用原子彈提早了幾天。日本在那個時候民窮財盡，已經沒有能力了，兩顆原子彈立刻宣布投降；如果沒有兩顆原子彈，大概還會延長頂多一年，他就要宣布投降，他沒有辦法了。但是原子彈帶給世間人的災難多大他們沒想到，全世界的人心惶惶不安，就怕發生核武戰爭。讓人們的心裡有這麼大的威脅，發明的人、製造的人他要負因果責任。這什麼果報？地獄果報，你讓那麼多的人身心不安穩。他懷著恐怖，不能像以前那種人生活在這社會上心地清淨，沒有憂患。這個東西縱然不打仗，那麼多原子彈擺在那裡，每個人都曉得，一顆原子彈毀滅一個城市。科學家透露的信息，全球每個國家製造的這些核武，可以毀滅地球一百次，這是多麼可怕的災難，為什麼幹這個事情，發明這些東西？如果是受過中國傳統教育，他決定不幹這個事情。中國傳統教育裡面教你起心動念要多想想，對人類帶來多大的禍福，對後世產生多大的影響，他要從這上去考量，這上一想就不敢做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F8789" w14:textId="77777777" w:rsidR="002759A8" w:rsidRDefault="002759A8" w:rsidP="002759A8">
      <w:r>
        <w:separator/>
      </w:r>
    </w:p>
  </w:endnote>
  <w:endnote w:type="continuationSeparator" w:id="0">
    <w:p w14:paraId="6ACC08B9" w14:textId="77777777" w:rsidR="002759A8" w:rsidRDefault="002759A8" w:rsidP="00275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9F773" w14:textId="77777777" w:rsidR="002759A8" w:rsidRDefault="002759A8" w:rsidP="002759A8">
      <w:r>
        <w:separator/>
      </w:r>
    </w:p>
  </w:footnote>
  <w:footnote w:type="continuationSeparator" w:id="0">
    <w:p w14:paraId="0FA03240" w14:textId="77777777" w:rsidR="002759A8" w:rsidRDefault="002759A8" w:rsidP="002759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A8"/>
    <w:rsid w:val="002759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72A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9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9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9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9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