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FB21" w14:textId="77777777" w:rsidR="008A6DA7" w:rsidRDefault="008A6DA7">
      <w:r>
        <w:t>懂因果就能趨吉避凶</w:t>
      </w:r>
      <w:r>
        <w:t>—</w:t>
      </w:r>
      <w:r>
        <w:t xml:space="preserve">命運有，命運是自己造的　　（第三十五集）　　</w:t>
      </w:r>
      <w:r>
        <w:t>2012/4/29</w:t>
      </w:r>
      <w:r>
        <w:t xml:space="preserve">　　香港佛陀教育協會（節錄自淨土大經科註</w:t>
      </w:r>
      <w:r>
        <w:t>02-037-0315</w:t>
      </w:r>
      <w:r>
        <w:t>集）　　檔名：</w:t>
      </w:r>
      <w:r>
        <w:t xml:space="preserve">29-514-0035 </w:t>
      </w:r>
    </w:p>
    <w:p w14:paraId="7C43F534" w14:textId="77777777" w:rsidR="008A6DA7" w:rsidRDefault="008A6DA7">
      <w:pPr>
        <w:pStyle w:val="a3"/>
      </w:pPr>
      <w:r>
        <w:t xml:space="preserve">　　共業在佛法叫引業，引導你到哪一道受生，這個業叫引業。人的引業是什麼？五戒、中品十善，在中國是五常、五倫。過去生中修得不錯，這一生得人身，這一生得人身之後，我們有沒有繼續去修？我們的五倫、五常夠不夠標準？我們的五戒、十善夠不夠標準？自己心裡明白，不用問別人。果然能夠有六、七十分這樣的水平，來生決定不墮三惡道，還是人身。如果修得好，我們的五戒十善能夠到八、九十分，你肯定到天道去，人間沒那麼大福報，你福報太大，你生天去了。所以六道十法界到哪裡去，是我們自己選擇的，於別人不相干；換句話說，無一不是自作自受，決定不能夠怨天尤人。</w:t>
      </w:r>
      <w:r>
        <w:t xml:space="preserve"> </w:t>
      </w:r>
    </w:p>
    <w:p w14:paraId="5622D263" w14:textId="77777777" w:rsidR="008A6DA7" w:rsidRDefault="008A6DA7">
      <w:pPr>
        <w:pStyle w:val="a3"/>
      </w:pPr>
      <w:r>
        <w:t xml:space="preserve">　　命運有，命運是自己造的，命運掌握在自己的手中。我們的命不好，修善、積德就能夠改造命運。明朝袁了凡先生就是最好的榜樣，他自己把自己的命運整個轉變過來。雲谷禪師教他的，依照《感應篇》的原理，道家的《太上感應篇》，功過格就是根據《感應篇》編出來的。真幹！每天懺悔，斷惡修善，積功累德，整個命運改了，連壽命都延長，他沒求壽命。孔先生給他算命，他壽命五十三歲，他求功名、求富貴、求兒女，沒有一樣不滿願，沒求壽命，壽命延長了二十一年，七十四歲走的。往後這四百年，許許多多人讀了這個書，照他方法去做，沒有一個不應驗的；也就是說，用他的方法來改造命運，統統有成效。那是真的，不是假的，要相信、要認真去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C68C" w14:textId="77777777" w:rsidR="008A6DA7" w:rsidRDefault="008A6DA7" w:rsidP="008A6DA7">
      <w:r>
        <w:separator/>
      </w:r>
    </w:p>
  </w:endnote>
  <w:endnote w:type="continuationSeparator" w:id="0">
    <w:p w14:paraId="0A4ADD5A" w14:textId="77777777" w:rsidR="008A6DA7" w:rsidRDefault="008A6DA7" w:rsidP="008A6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A2268" w14:textId="77777777" w:rsidR="008A6DA7" w:rsidRDefault="008A6DA7" w:rsidP="008A6DA7">
      <w:r>
        <w:separator/>
      </w:r>
    </w:p>
  </w:footnote>
  <w:footnote w:type="continuationSeparator" w:id="0">
    <w:p w14:paraId="71ED917D" w14:textId="77777777" w:rsidR="008A6DA7" w:rsidRDefault="008A6DA7" w:rsidP="008A6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A7"/>
    <w:rsid w:val="008A6D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697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D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D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D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D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