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2B130" w14:textId="77777777" w:rsidR="00985333" w:rsidRDefault="00985333">
      <w:r>
        <w:t>懂因果就能趨吉避凶</w:t>
      </w:r>
      <w:r>
        <w:t>—</w:t>
      </w:r>
      <w:r>
        <w:t xml:space="preserve">盜三寶物果報在阿鼻地獄　　（第四十集）　　</w:t>
      </w:r>
      <w:r>
        <w:t>2012/6/6</w:t>
      </w:r>
      <w:r>
        <w:t xml:space="preserve">　　香港佛陀教育協會（節錄自淨土大經科註</w:t>
      </w:r>
      <w:r>
        <w:t>02-037-0364</w:t>
      </w:r>
      <w:r>
        <w:t>集）　　檔名：</w:t>
      </w:r>
      <w:r>
        <w:t xml:space="preserve">29-514-0040 </w:t>
      </w:r>
    </w:p>
    <w:p w14:paraId="7F242120" w14:textId="77777777" w:rsidR="00985333" w:rsidRDefault="00985333">
      <w:pPr>
        <w:pStyle w:val="a3"/>
      </w:pPr>
      <w:r>
        <w:t xml:space="preserve">　　第二個，『不偷盜』，「止前盜他財物之惡行」。過去不知道，不了解道理，也不知道有因果報應，做了這些錯事，現在明白了，再也不造偷盜的行為，連盜心都不生。盜心是什麼？佔便宜的念頭，現在人常講鑽法律的漏洞。譬如納稅，納稅是每一個人民對於國家應盡的義務。納稅的人總希望少納一點，找法律的漏洞，盡可能的少納稅，這個心就是盜心。盜誰的財物？盜國家的財物。這個嚴重！這一個國家這麼多人，全是你的債主，你什麼時候能還得清？所以偷盜，偷盜一個人的財物容易，你只有一個債主；你要偷盜公共設施，那個麻煩就大了，那多少債主！這個財物是屬於市政府的，譬如市政府設施的，公共的，譬如電話、電話亭，公共的，政府設施的，這是屬於這一個都市人民的，你要把它偷盜，偷回家去，全市的市民都是你的債主，還不清，所以這個帳要會算。如果是國家設施的，那個麻煩就更大了，你要偷盜的話，全國人民都是你的債主，萬萬不可以有這個念頭。</w:t>
      </w:r>
      <w:r>
        <w:t xml:space="preserve"> </w:t>
      </w:r>
    </w:p>
    <w:p w14:paraId="2817CCA7" w14:textId="77777777" w:rsidR="00985333" w:rsidRDefault="00985333">
      <w:pPr>
        <w:pStyle w:val="a3"/>
      </w:pPr>
      <w:r>
        <w:t xml:space="preserve">　　</w:t>
      </w:r>
      <w:r>
        <w:t xml:space="preserve"> </w:t>
      </w:r>
      <w:r>
        <w:t xml:space="preserve">最嚴重的？最嚴重是盜三寶物。為什麼？三寶物它沒有界限，十方三世一切出家人都得受用，你要是盜三寶物，佛說了，五逆十惡，佛可以救你，盜三寶物，佛不能救你。為什麼？十方一切出家人都有分，包括過去、現在、未來，這算不清！這帳沒法子算。所以三寶物是決定不能動心。盜三寶物，果報都在阿鼻地獄。地獄出來之後，生生世世，哪一劫你才能把這個帳還清？這是最可怕的事情，《地藏經》上講得很清楚。可是今天佛法衰了，盜三寶物變成了家常事，沒有人懂得這個道理，沒有人懂得這個因果，沒有人知道這個報應可怕。這些，遇到有緣的時候，我們今天碰到這段經文，這就是有緣，一定要講清楚、要講明白。講清楚、講明白，我們的責任盡到了，他是不是聽得懂，是他的事情；他聽懂了，能不能去做，也是他的事情，我們可以不必理會、不必放在心上，我們的責任盡到就是圓滿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66BC0" w14:textId="77777777" w:rsidR="00985333" w:rsidRDefault="00985333" w:rsidP="00985333">
      <w:r>
        <w:separator/>
      </w:r>
    </w:p>
  </w:endnote>
  <w:endnote w:type="continuationSeparator" w:id="0">
    <w:p w14:paraId="641D6629" w14:textId="77777777" w:rsidR="00985333" w:rsidRDefault="00985333" w:rsidP="00985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E2FEB" w14:textId="77777777" w:rsidR="00985333" w:rsidRDefault="00985333" w:rsidP="00985333">
      <w:r>
        <w:separator/>
      </w:r>
    </w:p>
  </w:footnote>
  <w:footnote w:type="continuationSeparator" w:id="0">
    <w:p w14:paraId="1BE7F60D" w14:textId="77777777" w:rsidR="00985333" w:rsidRDefault="00985333" w:rsidP="009853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33"/>
    <w:rsid w:val="009853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A327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53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53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53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53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