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9915D" w14:textId="77777777" w:rsidR="00C84BB1" w:rsidRDefault="00C84BB1">
      <w:r>
        <w:t>懂因果就能趨吉避凶</w:t>
      </w:r>
      <w:r>
        <w:t>—</w:t>
      </w:r>
      <w:r>
        <w:t xml:space="preserve">真信因果，就肯放下　　（第四十七集）　　</w:t>
      </w:r>
      <w:r>
        <w:t>2012/7/16</w:t>
      </w:r>
      <w:r>
        <w:t xml:space="preserve">　　香港佛陀教育協會（節錄自淨土大經科註</w:t>
      </w:r>
      <w:r>
        <w:t>02-037-0431</w:t>
      </w:r>
      <w:r>
        <w:t>集）　　檔名：</w:t>
      </w:r>
      <w:r>
        <w:t xml:space="preserve">29-514-0047 </w:t>
      </w:r>
    </w:p>
    <w:p w14:paraId="617A9EA2" w14:textId="77777777" w:rsidR="00C84BB1" w:rsidRDefault="00C84BB1">
      <w:pPr>
        <w:pStyle w:val="a3"/>
      </w:pPr>
      <w:r>
        <w:t xml:space="preserve">　　所以初學的人，對這些很深的理沒參透，信因果就好，真相信因果，肯放下。為什麼？命裡有的決定是有，命裡無的決定是無，你無法強求。命裡有的捨不掉，你這裡捨了，那裡又來了，愈捨愈多。怎麼辦？不要放在心上，根本就不予理會，一切隨緣。命裡頭有財富，要知道幫助貧窮苦難的人、需要的人，你幫助他，財源滾滾就來了。來得愈多，我幫助愈多，我絕不把它存起來自己享受，那就錯了，就完全錯了；愈施愈多，愈多，大做好事。好事裡頭第一等好事，幫助眾生覺悟，這最大的好事，真正幫助眾生離苦得樂。苦從哪來？苦從迷來的，什麼都不知道，這個苦；樂從哪裡來？樂從覺悟來的。破迷開悟是要戒定慧三學，我們覺得這個東西困難，困難你就一心念佛，一心念佛符合戒定慧三學。真信、真願、老實念佛，這就是戒；心裡只有一句佛號，沒有雜念、沒有妄想、沒有懷疑，這就是定；定久了，定有一定的功夫了，像前面所說的，不定什麼時候豁然大悟。縱然不能夠徹悟，大悟肯定有，大悟就能解決問題。</w:t>
      </w:r>
      <w:r>
        <w:t xml:space="preserve"> </w:t>
      </w:r>
    </w:p>
    <w:p w14:paraId="3824A4D0" w14:textId="77777777" w:rsidR="00C84BB1" w:rsidRDefault="00C84BB1">
      <w:pPr>
        <w:pStyle w:val="a3"/>
      </w:pPr>
      <w:r>
        <w:t xml:space="preserve">　　所以人不能不相信因果。因果從什麼時候有的？從有宇宙那天，從有我們這個人這一天就有，跟著來的。在佛法裡面講一念不覺，因果是一念不覺裡頭所生的，也是決定是有。種善因、結善果不執著、不分別，若無其事，叫做功德，功德不可思議；斷惡修善記在心裡頭，常常希求果報，是福德。福報會現前，跟你的修德一定相應，修小善有小的福德，修大善有大福德。業因果報絲毫不爽，這不能不知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45797" w14:textId="77777777" w:rsidR="00C84BB1" w:rsidRDefault="00C84BB1" w:rsidP="00C84BB1">
      <w:r>
        <w:separator/>
      </w:r>
    </w:p>
  </w:endnote>
  <w:endnote w:type="continuationSeparator" w:id="0">
    <w:p w14:paraId="656616F2" w14:textId="77777777" w:rsidR="00C84BB1" w:rsidRDefault="00C84BB1" w:rsidP="00C84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442E4" w14:textId="77777777" w:rsidR="00C84BB1" w:rsidRDefault="00C84BB1" w:rsidP="00C84BB1">
      <w:r>
        <w:separator/>
      </w:r>
    </w:p>
  </w:footnote>
  <w:footnote w:type="continuationSeparator" w:id="0">
    <w:p w14:paraId="578C8E7C" w14:textId="77777777" w:rsidR="00C84BB1" w:rsidRDefault="00C84BB1" w:rsidP="00C84B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BB1"/>
    <w:rsid w:val="00C84BB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13610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4B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4B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4B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4B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