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A3F2" w14:textId="77777777" w:rsidR="006E55EE" w:rsidRDefault="006E55EE">
      <w:r>
        <w:t>懂因果就能趨吉避凶</w:t>
      </w:r>
      <w:r>
        <w:t>—</w:t>
      </w:r>
      <w:r>
        <w:t xml:space="preserve">一點瞋心火，能燒功德林　　（第四十八集）　　</w:t>
      </w:r>
      <w:r>
        <w:t>2012/7/20</w:t>
      </w:r>
      <w:r>
        <w:t xml:space="preserve">　　香港佛陀教育協會（節錄自淨土大經科註</w:t>
      </w:r>
      <w:r>
        <w:t>02-037-0440</w:t>
      </w:r>
      <w:r>
        <w:t>集）　　檔名：</w:t>
      </w:r>
      <w:r>
        <w:t xml:space="preserve">29-514-0048 </w:t>
      </w:r>
    </w:p>
    <w:p w14:paraId="4CAF4218" w14:textId="77777777" w:rsidR="006E55EE" w:rsidRDefault="006E55EE">
      <w:pPr>
        <w:pStyle w:val="a3"/>
      </w:pPr>
      <w:r>
        <w:t xml:space="preserve">　　「三惡業中，瞋業為地獄因。又云：一點瞋心火，能燒功德林」。這一句話意思相同，用字不一樣，我們常常聽說的，「一念瞋心起，火燒功德林」；這個地方是一點瞋心火，能燒功德林，意思是一樣的。所以功德很不容易修，心裡頭，你看這個地方的文字，一點，不多，一點瞋心火，功德林就燒掉了。跟一般人講的一念瞋心起，一念也是很少，就火燒功德林。一念是心才動。功德，先要曉得功德是什麼？功德是定慧，定慧成就的善行、善業是功德。如果沒有定慧，修的善行善事是福德，福德不會燒掉，發再大的脾氣，福報還是在。</w:t>
      </w:r>
      <w:r>
        <w:t xml:space="preserve"> </w:t>
      </w:r>
    </w:p>
    <w:p w14:paraId="7A8781FC" w14:textId="77777777" w:rsidR="006E55EE" w:rsidRDefault="006E55EE">
      <w:pPr>
        <w:pStyle w:val="a3"/>
      </w:pPr>
      <w:r>
        <w:t xml:space="preserve">　　脾氣大的人修大福報，都落在修羅道、羅剎道。修羅、羅剎福報大，品德不好，沒有德行有大福報，也不錯了。可是修羅、羅剎命終之後決定墮地獄，為什麼？他造的業太重，他傷害的人太多，決定墮地獄，所以這條路還是不能走。我們要學這個功夫，如何在任何逆緣（逆境、惡緣）之中，不起瞋恚心，自己真正能忍受得了，功德才能保全。如果這個人一生行善修持，臨命終時最後一念是瞋恚，這個問題非常嚴重。為什麼祖師大德教導我們送往生，一再囑咐不要碰往生的人，甚至於他的床鋪都不要碰，在他身邊，離床鋪遠一點，他有感覺。碰他什麼？他痛苦，痛苦就容易發脾氣，生瞋恨心。這個時候一生瞋恨心，極樂世界去不了，到哪裡？到地獄去。送往生的意義送錯了，希望你送他到極樂世界，你把他送到地獄去，這樣不如不送。所以這幾句經文意思很深很廣，我們一定要清楚、要明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24A9A" w14:textId="77777777" w:rsidR="006E55EE" w:rsidRDefault="006E55EE" w:rsidP="006E55EE">
      <w:r>
        <w:separator/>
      </w:r>
    </w:p>
  </w:endnote>
  <w:endnote w:type="continuationSeparator" w:id="0">
    <w:p w14:paraId="7FEA5B8E" w14:textId="77777777" w:rsidR="006E55EE" w:rsidRDefault="006E55EE" w:rsidP="006E5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9A8E3" w14:textId="77777777" w:rsidR="006E55EE" w:rsidRDefault="006E55EE" w:rsidP="006E55EE">
      <w:r>
        <w:separator/>
      </w:r>
    </w:p>
  </w:footnote>
  <w:footnote w:type="continuationSeparator" w:id="0">
    <w:p w14:paraId="4EA213FA" w14:textId="77777777" w:rsidR="006E55EE" w:rsidRDefault="006E55EE" w:rsidP="006E55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EE"/>
    <w:rsid w:val="006E55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B70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5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5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5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5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