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5152" w14:textId="77777777" w:rsidR="00064483" w:rsidRDefault="00064483">
      <w:r>
        <w:t>懂因果就能趨吉避凶</w:t>
      </w:r>
      <w:r>
        <w:t>—</w:t>
      </w:r>
      <w:r>
        <w:t xml:space="preserve">善惡的果報清清楚楚、明明瞭瞭　　（第五十八集）　　</w:t>
      </w:r>
      <w:r>
        <w:t>2012/8/15</w:t>
      </w:r>
      <w:r>
        <w:t xml:space="preserve">　　香港佛陀教育協會（節錄自淨土大經科註</w:t>
      </w:r>
      <w:r>
        <w:t>02-037-0470</w:t>
      </w:r>
      <w:r>
        <w:t>集）　　檔名：</w:t>
      </w:r>
      <w:r>
        <w:t xml:space="preserve">29-514-0058 </w:t>
      </w:r>
    </w:p>
    <w:p w14:paraId="20D99E58" w14:textId="77777777" w:rsidR="00064483" w:rsidRDefault="00064483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579C6192" w14:textId="77777777" w:rsidR="00064483" w:rsidRDefault="00064483">
      <w:pPr>
        <w:pStyle w:val="a3"/>
      </w:pPr>
      <w:r>
        <w:t xml:space="preserve">　　這一段經文給我們說明善惡的果報清清楚楚、明明瞭瞭。誰知道？『獨佛知耳』，知道得最清楚的是佛。粗顯的我們人都知道，但是人只看到現世果報，看不到過去、看不到未來；鬼神能看過去、未來，但是有侷限。譬如經上說的阿羅漢，這已經是聖人，他能知道過去五百世，知道未來五百世，超過五百世他就不知道，所以圓滿的知者這是佛。佛知道無量劫又無量劫之前，往後那是無量劫又無量劫之後，佛沒有一樁不知道的。所以圓滿的覺知只有佛，等覺菩薩跟佛比還差一等，沒有佛那麼究竟圓滿。</w:t>
      </w:r>
      <w:r>
        <w:t xml:space="preserve"> </w:t>
      </w:r>
    </w:p>
    <w:p w14:paraId="25580272" w14:textId="77777777" w:rsidR="00064483" w:rsidRDefault="00064483">
      <w:pPr>
        <w:pStyle w:val="a3"/>
      </w:pPr>
      <w:r>
        <w:t xml:space="preserve">　　註解裡頭說，「從善人行善至從冥入冥六句，綜合《會疏》及義寂師意，釋曰」，下面解釋，「善人者種善因之人。來世生尊貴家，身形端正，緣境和美，身心適悅，是為樂」。人不能不修善，不能不積德，修善積德這是在修因，因好果當然好，這是一定的道理。祖師大德常常教人，聰明人要有前後眼。這個人真正有智慧、真正聰明，那是說什麼？他能看到過去，他也能看到未來。如果現在很快樂，將來不快樂，這個樂是假的不是真的；現在受一些罪，將來很快樂，這是真的，這是值得去做的。可是像前面經文裡面所說的愚痴蒙昧，這樣的人沒有這個智慧，只顧眼前不知道前後，這叫愚痴。眼前的果報時間不長，特別是現在人壽不足一百歲，時間很短促，無論是受苦受樂，實在講都很有限。如果有前後眼，我們對於眼前的事情就能放下，就能夠忍辱，要為來生著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3E300" w14:textId="77777777" w:rsidR="00064483" w:rsidRDefault="00064483" w:rsidP="00064483">
      <w:r>
        <w:separator/>
      </w:r>
    </w:p>
  </w:endnote>
  <w:endnote w:type="continuationSeparator" w:id="0">
    <w:p w14:paraId="7AE7126B" w14:textId="77777777" w:rsidR="00064483" w:rsidRDefault="00064483" w:rsidP="00064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9C1E" w14:textId="77777777" w:rsidR="00064483" w:rsidRDefault="00064483" w:rsidP="00064483">
      <w:r>
        <w:separator/>
      </w:r>
    </w:p>
  </w:footnote>
  <w:footnote w:type="continuationSeparator" w:id="0">
    <w:p w14:paraId="2D17D36B" w14:textId="77777777" w:rsidR="00064483" w:rsidRDefault="00064483" w:rsidP="00064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83"/>
    <w:rsid w:val="000644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EA0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44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44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44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44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