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555F" w14:textId="77777777" w:rsidR="00A548CC" w:rsidRDefault="00A548CC">
      <w:r>
        <w:t>懂因果就能趨吉避凶</w:t>
      </w:r>
      <w:r>
        <w:t>—</w:t>
      </w:r>
      <w:r>
        <w:t xml:space="preserve">端正心念，病去業消　　（第六十二集）　　</w:t>
      </w:r>
      <w:r>
        <w:t>2012/8/18</w:t>
      </w:r>
      <w:r>
        <w:t xml:space="preserve">　　香港佛陀教育協會（節錄自淨土大經科註</w:t>
      </w:r>
      <w:r>
        <w:t>02-037-0476</w:t>
      </w:r>
      <w:r>
        <w:t>集）　　檔名：</w:t>
      </w:r>
      <w:r>
        <w:t xml:space="preserve">29-514-0062 </w:t>
      </w:r>
    </w:p>
    <w:p w14:paraId="3C5EE824" w14:textId="77777777" w:rsidR="00A548CC" w:rsidRDefault="00A548CC">
      <w:pPr>
        <w:pStyle w:val="a3"/>
      </w:pPr>
      <w:r>
        <w:t xml:space="preserve">　　殺業重的，殺業重的人瞋恨心重，中國人所謂怒火傷肝，他就得肝病；肝跟眼有關係，他得眼病，眼病就是視力衰弱，他看不見，看東西模糊，這都是瞋恨、殺生的業報。第二種飲酒過量，喜歡喝酒，常常喝得大醉，這心臟肯定不好，引發心臟的病、口病。淫欲的罪業會引發你腎臟的病、耳病，這都屬於這一類的。妄語的罪業應對是脾臟，五根裡面是舌根。如果是盜業會引發肺病，應對在外面是鼻病。眼耳鼻舌身，五戒全破了，就是殺盜淫妄酒都幹了，這對於我們五臟都不好，五根也會有病。五根是外面的，五臟是裡面的。如何治這個病？我們把念頭行為改正過來，這個病就好了。改正過來是我們嚴格的守住五戒十善，這些病都沒有了。端正心念，對人、對事、對物不貪、不痴、不瞋、不傲慢、不懷疑。要發慈悲心，要學著愛人，別人跟自己沒有兩樣，愛別人是真正愛自己，幫助別人是真正幫助自己。喜歡幫助別人的人，自己有事情會有很多人來幫助你。這都是講因果報應。</w:t>
      </w:r>
      <w:r>
        <w:t xml:space="preserve"> </w:t>
      </w:r>
    </w:p>
    <w:p w14:paraId="1FFC839F" w14:textId="77777777" w:rsidR="00A548CC" w:rsidRDefault="00A548CC">
      <w:pPr>
        <w:pStyle w:val="a3"/>
      </w:pPr>
      <w:r>
        <w:t xml:space="preserve">　　也有佛法常講的重罪輕報，確有這個事情，有重罪，身體感覺到不舒服，那就是果報，是自己的業報。只要我們能夠忍耐，端心正念，我們拜佛、念佛就能好。或者有地獄罪業，修行人在日常生活當中遭到一些不如意的事情，那也是報應，輕報。所以，學佛的人對於這些事理要清楚、要明瞭，我們感恩的心會生起來，對一切眾生感恩，對天地萬物感恩。順境逆境、善緣惡緣都不為所動，這叫功夫。善緣不起貪戀，惡緣不起瞋恚，永遠保持心在清淨平等上，清淨平等就是定，不為外頭境界動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1E66" w14:textId="77777777" w:rsidR="00A548CC" w:rsidRDefault="00A548CC" w:rsidP="00A548CC">
      <w:r>
        <w:separator/>
      </w:r>
    </w:p>
  </w:endnote>
  <w:endnote w:type="continuationSeparator" w:id="0">
    <w:p w14:paraId="4A6D671D" w14:textId="77777777" w:rsidR="00A548CC" w:rsidRDefault="00A548CC" w:rsidP="00A54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C733" w14:textId="77777777" w:rsidR="00A548CC" w:rsidRDefault="00A548CC" w:rsidP="00A548CC">
      <w:r>
        <w:separator/>
      </w:r>
    </w:p>
  </w:footnote>
  <w:footnote w:type="continuationSeparator" w:id="0">
    <w:p w14:paraId="0F01FD52" w14:textId="77777777" w:rsidR="00A548CC" w:rsidRDefault="00A548CC" w:rsidP="00A54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CC"/>
    <w:rsid w:val="00A548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FF1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8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8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8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8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