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1958C" w14:textId="77777777" w:rsidR="00E749D7" w:rsidRDefault="00E749D7">
      <w:r>
        <w:t>懂因果就能趨吉避凶</w:t>
      </w:r>
      <w:r>
        <w:t>—</w:t>
      </w:r>
      <w:r>
        <w:t xml:space="preserve">遇到高名、厚利、美色，為什麼會變質　　（第七十一集）　　</w:t>
      </w:r>
      <w:r>
        <w:t>2012/10/7</w:t>
      </w:r>
      <w:r>
        <w:t xml:space="preserve">　　香港佛陀教育協會（節錄自淨土大經科註</w:t>
      </w:r>
      <w:r>
        <w:t>02-037-0551</w:t>
      </w:r>
      <w:r>
        <w:t>集）　　檔名：</w:t>
      </w:r>
      <w:r>
        <w:t xml:space="preserve">29-514-0071 </w:t>
      </w:r>
    </w:p>
    <w:p w14:paraId="22C2F9BF" w14:textId="77777777" w:rsidR="00E749D7" w:rsidRDefault="00E749D7">
      <w:pPr>
        <w:pStyle w:val="a3"/>
      </w:pPr>
      <w:r>
        <w:t xml:space="preserve">　　但是人，我們一定要曉得，人會變。現在人變是正常的，不要罪怪他，為什麼？他沒有根，在高名、厚利、美色，他會變質。學佛學多年、學幾十年，遇到了還會變質，都不要去責怪他。什麼原因？他沒根，統統都沒有根。古人變節是可以責備的，為什麼？他從小受過栽培，他不是不知道，那個變節是煩惱習氣太重了，他禁不起誘惑。現在人沒有受過基本的訓練，聞佛法、接受聖賢教育都是中年，沒根。那個不變，那是真正大善根；不是真正宿世大善根，怎麼可能不變？所以對於變節，我們決定不責怪，若無其事，不要放在心上，知道什麼？正常。我們心永遠是平靜的，絕不受他的干擾。</w:t>
      </w:r>
      <w:r>
        <w:t xml:space="preserve"> </w:t>
      </w:r>
    </w:p>
    <w:p w14:paraId="2CF3DEB8" w14:textId="77777777" w:rsidR="00E749D7" w:rsidRDefault="00E749D7">
      <w:pPr>
        <w:pStyle w:val="a3"/>
      </w:pPr>
      <w:r>
        <w:t xml:space="preserve">　　自己能不變，我這一生很僥倖，能走過來，什麼原因？天天讀經，沒有離開經本，天天跟大家分享。跟大家分享實在講是自利，利他太少了，幾個人聽懂？幾個人聽明白？真正是一遍一遍自己的薰修成就了自己。所以我說我五十多年講經教學，一堂課沒缺的是我自己；除我之外，說一堂課不缺的，一個也找不到。自己教自己，展開經卷面對佛菩薩，天天跟佛菩薩在一起。外面誘惑，佛菩薩這樣告訴我，這不可以。如果說三個月不讀經典、不做分享，我會不會變節？保不住，跟諸位講真的不是假的。為什麼？我們小時候雖然沾到一點根的邊緣，沒有真扎。父母懂得，逃難，跟日本人打仗，天天逃難。八年那個時間正是扎根的時代，在戰亂當中，所以我們本身自己的根都沒扎穩。所好的，這就是章嘉大師教導我的，學釋迦牟尼佛，不離開經教，不離開講台。這樣天天學，天天反省，天天覺悟，沒迷。學佛陀，佛陀過著簡單的生活，沒有任何欲望，甘心情願，得到法喜。法喜從哪來？教學當中得到法喜，嘗到了法樂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575D4" w14:textId="77777777" w:rsidR="00E749D7" w:rsidRDefault="00E749D7" w:rsidP="00E749D7">
      <w:r>
        <w:separator/>
      </w:r>
    </w:p>
  </w:endnote>
  <w:endnote w:type="continuationSeparator" w:id="0">
    <w:p w14:paraId="30218E1F" w14:textId="77777777" w:rsidR="00E749D7" w:rsidRDefault="00E749D7" w:rsidP="00E74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1CB0B" w14:textId="77777777" w:rsidR="00E749D7" w:rsidRDefault="00E749D7" w:rsidP="00E749D7">
      <w:r>
        <w:separator/>
      </w:r>
    </w:p>
  </w:footnote>
  <w:footnote w:type="continuationSeparator" w:id="0">
    <w:p w14:paraId="7084FCBD" w14:textId="77777777" w:rsidR="00E749D7" w:rsidRDefault="00E749D7" w:rsidP="00E749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9D7"/>
    <w:rsid w:val="00E749D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B8557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49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49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49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49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