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F4A2" w14:textId="77777777" w:rsidR="00592F38" w:rsidRDefault="00592F38">
      <w:r>
        <w:t>懂因果就能趨吉避凶</w:t>
      </w:r>
      <w:r>
        <w:t>—</w:t>
      </w:r>
      <w:r>
        <w:t xml:space="preserve">趨吉避凶，自己掌握　　（第九十九集）　　</w:t>
      </w:r>
      <w:r>
        <w:t>2010/11/3</w:t>
      </w:r>
      <w:r>
        <w:t xml:space="preserve">　　香港佛陀教育協會（節錄自淨土大經解演義</w:t>
      </w:r>
      <w:r>
        <w:t>02-039-0184</w:t>
      </w:r>
      <w:r>
        <w:t>集）　　檔名：</w:t>
      </w:r>
      <w:r>
        <w:t xml:space="preserve">29-514-0099 </w:t>
      </w:r>
    </w:p>
    <w:p w14:paraId="7046B4BA" w14:textId="77777777" w:rsidR="00592F38" w:rsidRDefault="00592F38">
      <w:pPr>
        <w:pStyle w:val="a3"/>
      </w:pPr>
      <w:r>
        <w:t xml:space="preserve">　　佛教人，從倫理、從道德、從因果，更高等是我們現在所看到的哲學、科學，佛門不提倡這些怪異。世間人，這中國、外國都一樣，可以說不分國家、不分族群、不分宗教，都有個心理趨吉避凶，這是普遍現象。吉凶禍福誰不關心？聽信有人知道未來會發生什麼事情，總得要打聽打聽，這到底是真是假？沒有人給你做保證。佛對於這個事情講得很清楚、很明白，告訴你這些原理原則，只要你真正參透了，掌握到了，你就不必再問，也不必聽信任何人造謠生事。問自己的起心動念，為什麼？一切法從心想生，這個有道理。我們的心正、言正、行為正，你這一生就吉祥如意，你不會有災難。如果心不正，言行不正，災難就不能避免，為什麼？這經上講得很清楚，「相由心生，境隨心轉」，都是自己心。你念佛的心，就到極樂世界作佛去了，你念菩薩你就成為菩薩，念什麼就現什麼，感應不可思議，這是真理、真實的事，不是假的。</w:t>
      </w:r>
      <w:r>
        <w:t xml:space="preserve"> </w:t>
      </w:r>
    </w:p>
    <w:p w14:paraId="63904784" w14:textId="77777777" w:rsidR="00592F38" w:rsidRDefault="00592F38">
      <w:pPr>
        <w:pStyle w:val="a3"/>
      </w:pPr>
      <w:r>
        <w:t xml:space="preserve">　　今天這個世界，許多人講地球的溫度年年在上升，南北極的冰融化，海平面要上升五十米，沿海城市全淹掉，很多人著急，這是不是謠言？在佛法講這不是謠言。為什麼會有這個現象？這是我們居住地球上這些眾生心行所感召得來的。怎麼會感召這種天氣變暖、海水上升？天氣變暖是瞋恨心所感的，瞋恚是火，嫉妒也是瞋恚的一分，貪婪是水。佛教導我們「息滅貪瞋痴，勤修戒定慧」，災難就沒有了。貪心是水災；瞋恚心是火災，溫度上升是屬於火災；愚痴是風災；傲慢是地震。如果我們把貪瞋痴慢斷掉，這個災難就沒有了，你相信不相信？不相信，那後頭有懷疑，貪瞋痴慢疑。你對佛菩薩、古聖先賢講的話，你懷疑，你不相信，那就是中國有一句老話說，「不信老人言，吃虧在眼前」，你不相信，你不肯聽從，那你就得受災難。你要能相信，真正能做，災難真化解了，這是對我們外面的環境。對自身的，大家非常關心的，健康長壽，你的心態如果好，心地善良，你哪有不健康、不長壽的道理！壽命是有一定的，誰給你定的？自己定的。自己前一世定了今世這一生的命運，我們這一世的行為決定來生的命運，所以命運不操縱在別人手上，在自己手上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2BB1A" w14:textId="77777777" w:rsidR="00592F38" w:rsidRDefault="00592F38" w:rsidP="00592F38">
      <w:r>
        <w:separator/>
      </w:r>
    </w:p>
  </w:endnote>
  <w:endnote w:type="continuationSeparator" w:id="0">
    <w:p w14:paraId="62A2BA00" w14:textId="77777777" w:rsidR="00592F38" w:rsidRDefault="00592F38" w:rsidP="00592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07FBC" w14:textId="77777777" w:rsidR="00592F38" w:rsidRDefault="00592F38" w:rsidP="00592F38">
      <w:r>
        <w:separator/>
      </w:r>
    </w:p>
  </w:footnote>
  <w:footnote w:type="continuationSeparator" w:id="0">
    <w:p w14:paraId="2ED6AE13" w14:textId="77777777" w:rsidR="00592F38" w:rsidRDefault="00592F38" w:rsidP="00592F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38"/>
    <w:rsid w:val="00592F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141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F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F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F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F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