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932" w14:textId="77777777" w:rsidR="00DB4180" w:rsidRDefault="00DB4180">
      <w:r>
        <w:t>懂因果就能趨吉避凶</w:t>
      </w:r>
      <w:r>
        <w:t>—</w:t>
      </w:r>
      <w:r>
        <w:t xml:space="preserve">欲知過去因，今生受者是；欲知來世果，今生作者是　　（第一Ｏ五集）　　</w:t>
      </w:r>
      <w:r>
        <w:t>2010/11/21</w:t>
      </w:r>
      <w:r>
        <w:t xml:space="preserve">　　香港佛陀教育協會（節錄自淨土大經解演義</w:t>
      </w:r>
      <w:r>
        <w:t>02-039-0201</w:t>
      </w:r>
      <w:r>
        <w:t>集）　　檔名：</w:t>
      </w:r>
      <w:r>
        <w:t xml:space="preserve">29-514-0105 </w:t>
      </w:r>
    </w:p>
    <w:p w14:paraId="48613EB1" w14:textId="77777777" w:rsidR="00DB4180" w:rsidRDefault="00DB4180">
      <w:pPr>
        <w:pStyle w:val="a3"/>
      </w:pPr>
      <w:r>
        <w:t xml:space="preserve">　　「此願含二意：一者，如日澄憲師云：不知宿命故，於善不進，於惡不恐。」六道凡夫不就這個樣子嗎？十善，戒律、威儀是好事，知道是好，不肯幹，不能精進；貪瞋癡慢十惡業，知道這個不善，天天幹，不怕。這是什麼？沒有宿命通，如果他真的有宿命通，他就不敢造惡業了。為什麼？善有三善道的果報，造惡有三惡道的果報，苦樂懸殊太遠了，就不敢不認真的學習。「萬善懈怠，眾惡造作，只為不知宿業也」，這句話非常感嘆，什麼人？六道眾生。佛菩薩看得清楚，他知道自己的宿命，也知道別人的宿命。</w:t>
      </w:r>
      <w:r>
        <w:t xml:space="preserve"> </w:t>
      </w:r>
    </w:p>
    <w:p w14:paraId="55AEE9BC" w14:textId="77777777" w:rsidR="00DB4180" w:rsidRDefault="00DB4180">
      <w:pPr>
        <w:pStyle w:val="a3"/>
      </w:pPr>
      <w:r>
        <w:t xml:space="preserve">　　古人有一句話說得好，對凡夫講的，「欲知過去因」，你要想知道你過去世造作的什麼因，「今生受者是」，我們這一生的遭遇都是。果報！前世造的業，這一生你得的果報。「欲知來世果」，我來世怎麼樣？「今生作者是」，我這一生幹的是些什麼，我這一生所作所為，來世果報。這一生所受的這些苦樂是過去生中造的業報。這兩句話你要是真正聽懂了、搞明白了，你就心平氣和，遇到什麼樣的困苦、艱難你不會怨天尤人，你會自己反省，自己改過自新。有沒有作用？有作用，能把過去生中造的不善業減輕，可以把現前所受的緩和，這就是改造命運！改造命運要靠自己，別人對你無能為力，要靠別人來幫助你改造命運，那是迷信，那是騙人的。佛菩薩絕不欺騙人，你們讀《了凡四訓》，你看雲谷禪師教袁了凡的那些開導，了凡先生聽懂了、接受了，回去依教奉行，果然命運就改了，連壽命都延長了。袁了凡先生原本壽命只有五十三歲，他明白明瞭之後，一生努力修善積德，七十四歲走的，延壽二十一年。這是什麼？知道命運的一個好處，人不能不知道。現在我們看世間人敢造惡，他不相信因果，不相信佛法，也不相信古聖先賢，心裡面只存著眼前的名聞利養，無止境的去追求，活得非常辛苦，他欲望沒有滿足的時候。到死後，墮落在惡道</w:t>
      </w:r>
      <w:r>
        <w:t xml:space="preserve">裡面後悔莫及。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C92C" w14:textId="77777777" w:rsidR="00DB4180" w:rsidRDefault="00DB4180" w:rsidP="00DB4180">
      <w:r>
        <w:separator/>
      </w:r>
    </w:p>
  </w:endnote>
  <w:endnote w:type="continuationSeparator" w:id="0">
    <w:p w14:paraId="5326F75C" w14:textId="77777777" w:rsidR="00DB4180" w:rsidRDefault="00DB4180" w:rsidP="00DB4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FADE4" w14:textId="77777777" w:rsidR="00DB4180" w:rsidRDefault="00DB4180" w:rsidP="00DB4180">
      <w:r>
        <w:separator/>
      </w:r>
    </w:p>
  </w:footnote>
  <w:footnote w:type="continuationSeparator" w:id="0">
    <w:p w14:paraId="675F0FCC" w14:textId="77777777" w:rsidR="00DB4180" w:rsidRDefault="00DB4180" w:rsidP="00DB4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80"/>
    <w:rsid w:val="00DB41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1FD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