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C7CC" w14:textId="77777777" w:rsidR="00847C3B" w:rsidRDefault="00847C3B">
      <w:r>
        <w:t>懂因果就能趨吉避凶</w:t>
      </w:r>
      <w:r>
        <w:t>—</w:t>
      </w:r>
      <w:r>
        <w:t xml:space="preserve">救己救世如何救法　　（第一二四集）　　</w:t>
      </w:r>
      <w:r>
        <w:t>2011/2/27</w:t>
      </w:r>
      <w:r>
        <w:t xml:space="preserve">　　澳洲淨宗學院（節錄自淨土大經解演義</w:t>
      </w:r>
      <w:r>
        <w:t>02-039-0306</w:t>
      </w:r>
      <w:r>
        <w:t>集）　　檔名：</w:t>
      </w:r>
      <w:r>
        <w:t xml:space="preserve">29-514-0124 </w:t>
      </w:r>
    </w:p>
    <w:p w14:paraId="531D96E1" w14:textId="77777777" w:rsidR="00847C3B" w:rsidRDefault="00847C3B">
      <w:pPr>
        <w:pStyle w:val="a3"/>
      </w:pPr>
      <w:r>
        <w:t xml:space="preserve">　　「如《唐譯》云：珠寶香華、幢幡繒蓋、上妙衣服、飲食湯藥，及諸伏藏珍玩所須，皆從菩薩中自然流出」，這是菩薩手中自然流出。「普施眾生，利樂有情」。中國古聖先賢所說的道德仁義禮，這是屬於禮。古大德告訴我們，上古三皇時代以道治國、治天下，道無為而無所不為，無為而治。到五帝的時候，道沒有了，以德治天下。五帝之後三王，三王是夏商周，德也衰了，於是乎用仁，仁者愛人，用愛的教育來治天下。春秋五霸的時候，仁衰了，則用義，所謂講義氣。到秦始皇統一之後，秦始皇是用法，嚴厲的法律，十五年亡國了。漢取而代之，漢不用法，用禮，漢武帝採取董仲舒的建議，用孔孟學說，以禮治天下。這個制度一直延長到清朝末年，清亡國之後，禮沒有了。古人講了一句話，「禮失而後天下亂」，真的天下大亂了。這些供養是屬於禮，佛菩薩來教我們。禮，儒家的禮，在佛法就是戒律、威儀，律儀戒。學佛如果把戒律丟掉了，就是古人講的禮失而後天下大亂，戒律丟了，佛門就亂了，這一亂，佛就沒有了，佛在這個世間有名無實。</w:t>
      </w:r>
      <w:r>
        <w:t xml:space="preserve"> </w:t>
      </w:r>
    </w:p>
    <w:p w14:paraId="3132114D" w14:textId="77777777" w:rsidR="00847C3B" w:rsidRDefault="00847C3B">
      <w:pPr>
        <w:pStyle w:val="a3"/>
      </w:pPr>
      <w:r>
        <w:t xml:space="preserve">　　善心之人看到這種情形，社會的動亂，佛教的衰沒，導致人民痛苦，救自己、救世人怎麼個救法？從三教的根本做起，就是救世救教。我們不能從根救起，那我們做的是什麼？我們做的跟世間人一樣，在毀滅宗教，在毀滅傳統文化，在幹這個。這是我們自己一定要能夠想到的，然後自然有相當高度的警覺性，這個警覺性就知道了，擺在我們面前只有兩條路，一個是興，一個是亡。傳統文化能復興，佛陀教育能復興，你是走天堂路；傳統文化要是滅了，佛陀教育滅了，你是走地獄路。沒有選擇，就是兩條，你走哪一條路？只要發心，不要想到我有多大能力、我有多大智慧，別想這些，只要你盡心盡力去做，功德就圓滿。實在沒有能力，古人講的「心有餘而力不足」，你有這個心，一心專念阿彌陀佛，你的功德也是圓滿的，因為一句名號具足大圓滿，這念佛功德不可思議。你果然能夠做到「都攝六根，淨念相繼」，你就給世人做了最好的榜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D0FE" w14:textId="77777777" w:rsidR="00847C3B" w:rsidRDefault="00847C3B" w:rsidP="00847C3B">
      <w:r>
        <w:separator/>
      </w:r>
    </w:p>
  </w:endnote>
  <w:endnote w:type="continuationSeparator" w:id="0">
    <w:p w14:paraId="2910B642" w14:textId="77777777" w:rsidR="00847C3B" w:rsidRDefault="00847C3B" w:rsidP="00847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8F90" w14:textId="77777777" w:rsidR="00847C3B" w:rsidRDefault="00847C3B" w:rsidP="00847C3B">
      <w:r>
        <w:separator/>
      </w:r>
    </w:p>
  </w:footnote>
  <w:footnote w:type="continuationSeparator" w:id="0">
    <w:p w14:paraId="236AEC04" w14:textId="77777777" w:rsidR="00847C3B" w:rsidRDefault="00847C3B" w:rsidP="00847C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3B"/>
    <w:rsid w:val="00847C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35F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C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C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C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C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