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D543" w14:textId="77777777" w:rsidR="00612BD6" w:rsidRDefault="00612BD6">
      <w:r>
        <w:t>懂因果就能趨吉避凶</w:t>
      </w:r>
      <w:r>
        <w:t>—</w:t>
      </w:r>
      <w:r>
        <w:t xml:space="preserve">殺生的因果　　（第一五四集）　　</w:t>
      </w:r>
      <w:r>
        <w:t>2011/8/2</w:t>
      </w:r>
      <w:r>
        <w:t xml:space="preserve">　　香港佛陀教育協會（節錄自淨土大經解演義</w:t>
      </w:r>
      <w:r>
        <w:t>02-039-0519</w:t>
      </w:r>
      <w:r>
        <w:t>集）　　檔名：</w:t>
      </w:r>
      <w:r>
        <w:t xml:space="preserve">29-514-0154 </w:t>
      </w:r>
    </w:p>
    <w:p w14:paraId="41D545A1" w14:textId="77777777" w:rsidR="00612BD6" w:rsidRDefault="00612BD6">
      <w:pPr>
        <w:pStyle w:val="a3"/>
      </w:pPr>
      <w:r>
        <w:t xml:space="preserve">　　【其一者。世間諸眾生類。欲為眾惡。強者伏弱。轉相尅賊。殘害殺傷。迭相吞噉。不知為善。後受殃罰。故有窮乞。孤獨。聾盲。瘖瘂。痴惡。尪狂。皆因前世不信道德。不肯為善。其有尊貴。豪富。賢明。長者。智勇。才達。皆由宿世慈孝。修善積德所致。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2DDD069C" w14:textId="77777777" w:rsidR="00612BD6" w:rsidRDefault="00612BD6">
      <w:pPr>
        <w:pStyle w:val="a3"/>
      </w:pPr>
      <w:r>
        <w:t xml:space="preserve">　　這一大段講的是殺，殺生的因果。我們看念老的註解，「在惡之中，首標殺生惡」，這是第一段，講殺生。「太賢曰：世間所畏，死苦為窮」，這個窮不是貧窮的意思，是極，這註上是「極」，是以死苦為最嚴重的。「損他之中，無過奪命」，損是損害別人，損害別人最重的是殺生，奪命就是殺生。「人所最怕者，死也。」不但是人，動物，再擴大講生物，沒有不怕死的，所以死人最怕。人所最惜的是命，最愛惜的是生命，到要命的時候他什麼都可以捨，功名富貴都可以捨，他要命。「是以殺害他生，最為大惡。此不但佛教，其他宗教亦戒殺人。」佛教對於這個事實真相了解透徹，不但人不能殺，所有一切動物都不可以殺，蚊蟲螞蟻，佛門弟子都知道愛護。其他宗教雖然沒有講到這些動物，但是一定講到不能夠殺人，這是所有宗教都說到的。</w:t>
      </w:r>
      <w:r>
        <w:t xml:space="preserve"> </w:t>
      </w:r>
    </w:p>
    <w:p w14:paraId="13534F57" w14:textId="77777777" w:rsidR="00612BD6" w:rsidRDefault="00612BD6">
      <w:pPr>
        <w:pStyle w:val="a3"/>
      </w:pPr>
      <w:r>
        <w:t xml:space="preserve">　　經文當中先明殺惡。五惡第一個是殺害眾生。文曰『強者伏弱，轉相尅賊，殘害殺傷，迭相吞瞰』，這個四句，伏是降伏，尅跟下面克服這個字意思完全相同，也是殺，戰爭的時候克敵，也就是殺敵。「《會疏》曰：強者伏弱，能殺者為強，所殺者為弱。人畜皆然。」人跟人相殺，畜跟畜相殺，都是這個狀況。「轉相尅賊者，尅謂制勝、殺害，賊謂賊害。如雀取螳螂，人亦取雀，故云轉相。」又憬興大師說：「尅者殺也。賊者害也。殘害者，凶殘傷害。殺傷者，殺生致死或傷害其身。」這個裡面的意思，都是指我們在日常生活當中所習見的、所常見到的事情，在今天的社會可以說太普遍了。佛在經典對於這些事情講得太多，甚至於說到人世間為什麼會有刀兵劫。刀兵劫是指戰爭，這是人與人之間最嚴重的大惡，是戰爭，互相殘殺。佛在經典裡面說得好，如果我們真想免除這個世間刀兵劫的災難，他說除非眾生不食肉，「欲免世間刀兵劫，除非眾生不食肉」。我們還離不開吃肉，那這個災難就不能避免，換句話說，食肉就是戰爭的果報根源，佛是一語道破。</w:t>
      </w:r>
      <w:r>
        <w:t xml:space="preserve"> </w:t>
      </w:r>
    </w:p>
    <w:p w14:paraId="7E1766B6" w14:textId="77777777" w:rsidR="00612BD6" w:rsidRDefault="00612BD6">
      <w:pPr>
        <w:pStyle w:val="a3"/>
      </w:pPr>
      <w:r>
        <w:t xml:space="preserve">　　我們這一生當中經歷過兩次的戰爭，這是我這個年齡，比我大的要經過三、四次。滿清亡國之後軍閥割據，中國內戰沒有停止過。那時候我小，沒有經歷到，我所經歷的是中日戰爭，就是八年抗戰，第二次經歷的是國共戰爭，看到戰爭的痛苦。所以一接觸到佛法之後，聽到佛經上所說的，我就採取素食。我學佛半年就素食了，原因是真正看到戰爭之苦，佛說這是從吃肉、傷害眾生這個因而來的。經上講殘害，「殘害殺傷」，在人間是戰爭，那對動物來說，就是殺害這些動物。現在我們看看餐館，在大都市裡面，你看到酒店，你走進去，你看到那個宴會上、酒席裡面放的什麼東西？全是眾生的屍體！沒有學佛之前叫迷惑顛倒，看不出來，以為那是美味，學佛之後那點良心出來了，看到是什麼？不一樣了，那是屍體，死屍，這還能下嚥嗎？還敢去動筷子嗎？旁邊人看到我們的態度說我們迷信，說我們有福不知道享，他認為那</w:t>
      </w:r>
      <w:r>
        <w:lastRenderedPageBreak/>
        <w:t>是享福，說是口福。我們今天知道是口業，那也是屬於口業。口業不是欺騙人，你看吃東西這不是口業嗎？這口造業！這是什麼業？總而言之全叫做地獄業。地獄罪滿了之後還要還債，《楞嚴經》上佛說得很好，吃牠半斤將來要還牠八兩。現在吃的時候是口福，將來還債那叫什麼？因果定律裡頭叫絲毫不爽，欠命的要還命，欠債要還錢，縱然到無量劫，因緣聚會的時候果報就現前。</w:t>
      </w:r>
      <w:r>
        <w:t xml:space="preserve"> </w:t>
      </w:r>
    </w:p>
    <w:p w14:paraId="62CC5777" w14:textId="77777777" w:rsidR="00612BD6" w:rsidRDefault="00612BD6">
      <w:pPr>
        <w:pStyle w:val="a3"/>
      </w:pPr>
      <w:r>
        <w:t xml:space="preserve">　　我們明白這個道理，在現實社會裡頭遇到這些事情，我們就曉得業因果報。別人對我們的傷害，我們不會放在心上，想到可能過去我對他的傷害，今天我的果報清了，這筆帳了了。一般人說我們學佛是阿Ｑ精神，我說阿Ｑ精神就是菩薩精神，不是壞事。一定要做到於人無爭、於世無求，處處退讓。我們自己真正得到的是什麼？心安理得。我們道理明白了，心就安了，無論是順境、是逆境，都歡喜承受。懺除業障、斷惡修善、積功累德是佛教我們的，我們得真幹。縱然這些眾生過去傷害過我，今天來還債了，我們也不忍心他的生命受到殺害，不忍心做這個事情，那錢財就更不重視了。裡面貪瞋痴慢放下了，外面殺盜淫妄不再造了，我們才真正體會到什麼叫幸福美滿的人生，就是佛在此地說，這個五惡我們放下了、不造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ADB8" w14:textId="77777777" w:rsidR="00612BD6" w:rsidRDefault="00612BD6" w:rsidP="00612BD6">
      <w:r>
        <w:separator/>
      </w:r>
    </w:p>
  </w:endnote>
  <w:endnote w:type="continuationSeparator" w:id="0">
    <w:p w14:paraId="6EC9A643" w14:textId="77777777" w:rsidR="00612BD6" w:rsidRDefault="00612BD6" w:rsidP="00612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8A89" w14:textId="77777777" w:rsidR="00612BD6" w:rsidRDefault="00612BD6" w:rsidP="00612BD6">
      <w:r>
        <w:separator/>
      </w:r>
    </w:p>
  </w:footnote>
  <w:footnote w:type="continuationSeparator" w:id="0">
    <w:p w14:paraId="7C01C957" w14:textId="77777777" w:rsidR="00612BD6" w:rsidRDefault="00612BD6" w:rsidP="00612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D6"/>
    <w:rsid w:val="00612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F12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