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7908" w14:textId="77777777" w:rsidR="00FE4879" w:rsidRDefault="00FE4879">
      <w:r>
        <w:t>懂因果就能趨吉避凶</w:t>
      </w:r>
      <w:r>
        <w:t>—</w:t>
      </w:r>
      <w:r>
        <w:t xml:space="preserve">淫欲有三種過　　（第一六一集）　　</w:t>
      </w:r>
      <w:r>
        <w:t>2011/8/6</w:t>
      </w:r>
      <w:r>
        <w:t xml:space="preserve">　　香港佛陀教育協會（節錄自淨土大經解演義</w:t>
      </w:r>
      <w:r>
        <w:t>02-039-0526</w:t>
      </w:r>
      <w:r>
        <w:t>集）　　檔名：</w:t>
      </w:r>
      <w:r>
        <w:t xml:space="preserve">29-514-0161 </w:t>
      </w:r>
    </w:p>
    <w:p w14:paraId="450BFE13" w14:textId="77777777" w:rsidR="00FE4879" w:rsidRDefault="00FE4879">
      <w:pPr>
        <w:pStyle w:val="a3"/>
      </w:pPr>
      <w:r>
        <w:t xml:space="preserve">　　「然此欲法有三種過」，這個欲法就是淫欲，有三種過。第一個是「苦而似樂故」，這個沒有人想到，這是苦事不是樂事。第二個「少味多災故」，給你帶來的災難太多，你沒有想到。第三個是「不淨似淨故」，這是嚴重的染污。「又云，何耽剎那之微樂」，這個何是個問號，為什麼？為什麼你耽著剎那之微樂，後頭「應受永劫之大苦」？「又《訶欲經》云：女色者，世間之枷鎖，凡夫戀著，不能自拔；女色者，世間重患，凡夫困之，至死不免；女色者，世間之衰禍，凡夫遭之，無厄不至。」這是佛在經典裡面告訴我們，勸導我們。歷史上，古今中外，因淫欲，殺身、家破、國亡，不知道有多少例子，古今中外皆然。戒經裡面，淫欲抱銅柱，這講因果報應，這種刑罰我們一般人講很淒慘，慘無人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C9C55" w14:textId="77777777" w:rsidR="00FE4879" w:rsidRDefault="00FE4879" w:rsidP="00FE4879">
      <w:r>
        <w:separator/>
      </w:r>
    </w:p>
  </w:endnote>
  <w:endnote w:type="continuationSeparator" w:id="0">
    <w:p w14:paraId="0EB00975" w14:textId="77777777" w:rsidR="00FE4879" w:rsidRDefault="00FE4879" w:rsidP="00FE4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2AA32" w14:textId="77777777" w:rsidR="00FE4879" w:rsidRDefault="00FE4879" w:rsidP="00FE4879">
      <w:r>
        <w:separator/>
      </w:r>
    </w:p>
  </w:footnote>
  <w:footnote w:type="continuationSeparator" w:id="0">
    <w:p w14:paraId="0E6C5B8E" w14:textId="77777777" w:rsidR="00FE4879" w:rsidRDefault="00FE4879" w:rsidP="00FE48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79"/>
    <w:rsid w:val="00F20C87"/>
    <w:rsid w:val="00FE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814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48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8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8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8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