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3C14" w14:textId="77777777" w:rsidR="00BF1DE2" w:rsidRDefault="00BF1DE2">
      <w:r>
        <w:t>懂因果就能趨吉避凶</w:t>
      </w:r>
      <w:r>
        <w:t>—</w:t>
      </w:r>
      <w:r>
        <w:t xml:space="preserve">橫行一時，皆由前世之福德作為護衛　　（第一六三集）　　</w:t>
      </w:r>
      <w:r>
        <w:t>2011/8/8</w:t>
      </w:r>
      <w:r>
        <w:t xml:space="preserve">　　香港佛陀教育協會（節錄自淨土大經解演義</w:t>
      </w:r>
      <w:r>
        <w:t>02-039-0528</w:t>
      </w:r>
      <w:r>
        <w:t>集）　　檔名：</w:t>
      </w:r>
      <w:r>
        <w:t xml:space="preserve">29-514-0163 </w:t>
      </w:r>
    </w:p>
    <w:p w14:paraId="2F6A8509" w14:textId="77777777" w:rsidR="00BF1DE2" w:rsidRDefault="00BF1DE2">
      <w:pPr>
        <w:pStyle w:val="a3"/>
      </w:pPr>
      <w:r>
        <w:t xml:space="preserve">　　我們再看下文，『賴其前世福德營護』，前世修的有福，有福德，營是經營的意思，護是保護。這底下有解釋，「營字，據《一切經音義》乃衛也，即保衛之義」。這個營護就是保護的意思，依賴前世你修福積德的保護。「上述惡人能橫行一時」，這些作惡的人活得還不錯，地位還很高，擁有很多的財富，他天天作惡，好像沒有報應，他自己也不相信有報應。這什麼緣故？這些福都是他過去生中所培的，他還沒有享完，他所造的罪業，果報沒有現前。為什麼？他福報沒享完，等到他福報享完之後，這些罪報就現前，那個時候後悔莫及。所以，他能夠「橫行一時，皆由前世之福德作為護衛」，『今世為惡，福德盡滅』，他的惡報才現前。他的福德還沒有盡滅，他還在享福。「望西云：今依造惡，宿善滅時，善神捨去，故今世遭厄，此厄為痛」。果報現前的時候怎麼樣？或者是遭到病苦，或者是遭家財消耗，公司倒閉，工作失去了，生活立刻受到威脅，這都是苦報。</w:t>
      </w:r>
      <w:r>
        <w:t xml:space="preserve"> </w:t>
      </w:r>
    </w:p>
    <w:p w14:paraId="247E85D5" w14:textId="77777777" w:rsidR="00BF1DE2" w:rsidRDefault="00BF1DE2">
      <w:pPr>
        <w:pStyle w:val="a3"/>
      </w:pPr>
      <w:r>
        <w:t xml:space="preserve">　　今世造惡，會把他宿世的福報逐漸再往下降，我們一般人講折福。譬如福報，財富是福報，他命裡有大財富，因為橫行霸道，仗勢欺人，奪取別人的財富，以為自己很能幹、有智慧、有權謀，能害人，把別人的財富據為己有，這種人在社會上不少。他所得到的，說實在話還是他命中所有的，但是打折扣。譬如原本他命裡財富有一萬個億，因為橫行霸道，他所得到的財富只有五千個億。他自己覺得很滿足，不知道他命裡是一萬個億，已經丟掉一半他不知道。但是他還有五千億，他還有享頭，他還繼續在造罪業，每造一次罪業傷害別人，他就又損壞一點，到最後統統損壞盡了，福報沒有了。沒有，他這一生所造的罪報統統現前，罪報現前到哪裡去？到地獄去了。這是有福沒有智慧，享福不知道修福，只知道欺負別人，叫仗勢欺人。學佛的人清楚，看得非常清楚、非常明白，他的後果不堪設想，非常可憐。你要看到他將來的果報，你就會生憐憫心、慈悲心，太可憐了，你會原諒他，他確實是無知，迷惑顛倒造作重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DF289" w14:textId="77777777" w:rsidR="00BF1DE2" w:rsidRDefault="00BF1DE2" w:rsidP="00BF1DE2">
      <w:r>
        <w:separator/>
      </w:r>
    </w:p>
  </w:endnote>
  <w:endnote w:type="continuationSeparator" w:id="0">
    <w:p w14:paraId="23281F63" w14:textId="77777777" w:rsidR="00BF1DE2" w:rsidRDefault="00BF1DE2" w:rsidP="00BF1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A7657" w14:textId="77777777" w:rsidR="00BF1DE2" w:rsidRDefault="00BF1DE2" w:rsidP="00BF1DE2">
      <w:r>
        <w:separator/>
      </w:r>
    </w:p>
  </w:footnote>
  <w:footnote w:type="continuationSeparator" w:id="0">
    <w:p w14:paraId="1CB8C70C" w14:textId="77777777" w:rsidR="00BF1DE2" w:rsidRDefault="00BF1DE2" w:rsidP="00BF1D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E2"/>
    <w:rsid w:val="00BF1D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179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1D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1D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1D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1D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