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46BCF" w14:textId="77777777" w:rsidR="006217C1" w:rsidRDefault="006217C1">
      <w:r>
        <w:t>懂因果就能趨吉避凶</w:t>
      </w:r>
      <w:r>
        <w:t>—</w:t>
      </w:r>
      <w:r>
        <w:t xml:space="preserve">造業第一個因素就是自私自利　　（第一六五集）　　</w:t>
      </w:r>
      <w:r>
        <w:t>2011/8/9</w:t>
      </w:r>
      <w:r>
        <w:t xml:space="preserve">　　香港佛陀教育協會（節錄自淨土大經解演義</w:t>
      </w:r>
      <w:r>
        <w:t>02-039-0530</w:t>
      </w:r>
      <w:r>
        <w:t>集）　　檔名：</w:t>
      </w:r>
      <w:r>
        <w:t xml:space="preserve">29-514-0165 </w:t>
      </w:r>
    </w:p>
    <w:p w14:paraId="69988AA3" w14:textId="77777777" w:rsidR="006217C1" w:rsidRDefault="006217C1">
      <w:pPr>
        <w:pStyle w:val="a3"/>
      </w:pPr>
      <w:r>
        <w:t xml:space="preserve">　　所以不知利他，唯圖自利，這是絕大錯誤。他不知道利他就是自利，自利就是害自己，自利造作無量無邊的罪業。你說我自利我有什麼過失？這他不知道，過失在哪裡？增長我執，就是這一個麻煩。你為什麼出不了六道輪迴？就是我執。你看看佛教入門，頭一個破身見，《金剛經》大家念得多，「無我相，無人相，無眾生相，無壽者相」，是什麼人？小乘須陀洹，大乘初信位的菩薩，菩薩五十一個階級頭一個初信位的菩薩，四相破了，你才能證得。你樣樣都為我，這個我執愈來愈堅固，愈來愈放不下，道理在此地。世間法念念為我，為什麼？他不離開六道。出世間法要離開六道，離開六道的時候，頭一個把我放下，沒有我。所以真正做到無我、無人、無眾生、無壽者，你看才能證得初果，有我怎麼行！</w:t>
      </w:r>
      <w:r>
        <w:t xml:space="preserve"> </w:t>
      </w:r>
    </w:p>
    <w:p w14:paraId="1C0B7B87" w14:textId="77777777" w:rsidR="006217C1" w:rsidRDefault="006217C1">
      <w:pPr>
        <w:pStyle w:val="a3"/>
      </w:pPr>
      <w:r>
        <w:t xml:space="preserve">　　所以佛在經教裡，無論大乘、小乘，都是教我們利益別人，捨己為人。好處在哪裡？把我淡化，最後把我放下，你就證果了。小乘須陀洹，大乘初信位，在佛門裡地位最低，剛剛入門。但是我們不能小看他，不能低估他，雖然他剛剛入門，這個門是聖人之門。他入這個門就是聖人，我們稱他為小小聖人，最低位的聖人。三種不退轉，他第一種得到，位不退。證得這個果位，沒出六道，但是絕對不會墮到三途，這保證。他在六道裡只有人天兩道，人間、天上。但是兩道它有期限，七次，人間天上上下往來七次，他就超越六道，他證阿羅漢果，永遠脫離六道輪迴。所以它有期限的，好像念小學，六年一定就畢業，他就離開小學。所以初果，天上人間七次往返，他就超越，畢業了，小學畢業了，離開小學。所以我們一定要記住，常常有個利益別人的心，利益眾生的心，把我淡化。世間人最痛苦的，造業第一個因素就是自私自利，所以起心動念損人利己。損人利己事情決定不能幹，尤其是三寶，侵佔三寶，佔三寶的便宜，這個罪過，一般講沒有好報應。這句話的意思很深長，要好好去想，果報是很可怕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5DF6F" w14:textId="77777777" w:rsidR="006217C1" w:rsidRDefault="006217C1" w:rsidP="006217C1">
      <w:r>
        <w:separator/>
      </w:r>
    </w:p>
  </w:endnote>
  <w:endnote w:type="continuationSeparator" w:id="0">
    <w:p w14:paraId="420B57D7" w14:textId="77777777" w:rsidR="006217C1" w:rsidRDefault="006217C1" w:rsidP="006217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6E4FB" w14:textId="77777777" w:rsidR="006217C1" w:rsidRDefault="006217C1" w:rsidP="006217C1">
      <w:r>
        <w:separator/>
      </w:r>
    </w:p>
  </w:footnote>
  <w:footnote w:type="continuationSeparator" w:id="0">
    <w:p w14:paraId="35E5CD5B" w14:textId="77777777" w:rsidR="006217C1" w:rsidRDefault="006217C1" w:rsidP="006217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7C1"/>
    <w:rsid w:val="006217C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1A8BE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17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17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17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17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