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DDA4" w14:textId="77777777" w:rsidR="005F4E5E" w:rsidRDefault="005F4E5E">
      <w:r>
        <w:t>懂因果就能趨吉避凶</w:t>
      </w:r>
      <w:r>
        <w:t>—</w:t>
      </w:r>
      <w:r>
        <w:t xml:space="preserve">墮胎，今生後世冤冤相報沒完沒了　　（第一七三集）　　</w:t>
      </w:r>
      <w:r>
        <w:t>2011/8/16</w:t>
      </w:r>
      <w:r>
        <w:t xml:space="preserve">　　香港佛陀教育協會（節錄自淨土大經解演義</w:t>
      </w:r>
      <w:r>
        <w:t>02-039-0542</w:t>
      </w:r>
      <w:r>
        <w:t>集）　　檔名：</w:t>
      </w:r>
      <w:r>
        <w:t xml:space="preserve">29-514-0173 </w:t>
      </w:r>
    </w:p>
    <w:p w14:paraId="5CD2A58F" w14:textId="77777777" w:rsidR="005F4E5E" w:rsidRDefault="005F4E5E">
      <w:pPr>
        <w:pStyle w:val="a3"/>
      </w:pPr>
      <w:r>
        <w:t xml:space="preserve">　　還有一個，殺人。什麼地方殺人？墮胎是殺人。每天我們居住這個都市裡墮胎有多少？我聽有人告訴我，全世界每一年墮胎超過五千萬，兩年就超過一億；兩年，一年的時候五千多萬，兩年就一個億，這殺人。這些嬰兒到這個世間來，佛講的四種緣，不是四種緣不到你家來。來報恩的，你把他殺了，恩變成怨。他是來報仇的、報怨的，你把他殺掉，怨上又加怨。他是來要債的，你把他殺掉，債上又加命債，這個麻煩大了，今生後世冤冤相報沒完沒了，你怎麼會有好日子過？你運氣很盛的時候，他在旁邊看著你，不敢惹你。你運衰的時候，他就附你身，就來找麻煩，所以麻煩大了。真正把這些事實真相搞清楚、搞明白，我們起心動念自然就謹慎。不能有惡念，殺盜淫妄決定不能做，這是惡業，決定有惡果。貪瞋痴慢疑是煩惱的根，一切惡業的根本，我們沒辦法斷，至少我們要把它控制、把它降溫。一定要把欲望放下。欲望是緣，欲望放不下，貪瞋痴慢疑五毒就會現前。這個東西現前，就會造殺盜淫妄，就造業，有意無意都在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E5F1" w14:textId="77777777" w:rsidR="005F4E5E" w:rsidRDefault="005F4E5E" w:rsidP="005F4E5E">
      <w:r>
        <w:separator/>
      </w:r>
    </w:p>
  </w:endnote>
  <w:endnote w:type="continuationSeparator" w:id="0">
    <w:p w14:paraId="0F06CD36" w14:textId="77777777" w:rsidR="005F4E5E" w:rsidRDefault="005F4E5E" w:rsidP="005F4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B47D" w14:textId="77777777" w:rsidR="005F4E5E" w:rsidRDefault="005F4E5E" w:rsidP="005F4E5E">
      <w:r>
        <w:separator/>
      </w:r>
    </w:p>
  </w:footnote>
  <w:footnote w:type="continuationSeparator" w:id="0">
    <w:p w14:paraId="6742FF07" w14:textId="77777777" w:rsidR="005F4E5E" w:rsidRDefault="005F4E5E" w:rsidP="005F4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5E"/>
    <w:rsid w:val="005F4E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58F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E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E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E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E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