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7E7F" w14:textId="77777777" w:rsidR="00337CC1" w:rsidRDefault="00337CC1">
      <w:r>
        <w:t>懂因果就能趨吉避凶</w:t>
      </w:r>
      <w:r>
        <w:t>—</w:t>
      </w:r>
      <w:r>
        <w:t xml:space="preserve">現在人要把地獄擺在面前，警惕自己　　（第一八三集）　　</w:t>
      </w:r>
      <w:r>
        <w:t>2012/11/13</w:t>
      </w:r>
      <w:r>
        <w:t xml:space="preserve">　　香港佛陀教育協會（節錄自二零一二淨土大經科註</w:t>
      </w:r>
      <w:r>
        <w:t>02-040-0018</w:t>
      </w:r>
      <w:r>
        <w:t>集）　　檔名：</w:t>
      </w:r>
      <w:r>
        <w:t xml:space="preserve">29-514-0183 </w:t>
      </w:r>
    </w:p>
    <w:p w14:paraId="2736B577" w14:textId="77777777" w:rsidR="00337CC1" w:rsidRDefault="00337CC1">
      <w:pPr>
        <w:pStyle w:val="a3"/>
      </w:pPr>
      <w:r>
        <w:t xml:space="preserve">　　第二，「依慈悲門，拔一切眾生苦，遠離無安眾生心故」。如果不能幫助眾生離苦得樂，這個人沒有慈悲心，他搞的是什麼？自私自利，搞的是自己名聞利養，完全搞的是自己的利益。能不能成就？能，短時間的成就，曇花一現的成就。到他成就圓滿的時候，也就是他惡貫滿盈，死了以後到哪裡去？三途地獄去了。這些事情自己一定要搞清楚、搞明白，為什麼？求升反墮這種事情，自古至今不知道有多少人，太多的例子，我們會不會走上這條路，不敢保證。所以我勸勉同學，決定要認真深入經藏。我們自己如果把經教丟掉了，不要丟久，三個月，你就有資格到地獄去了。為什麼？迷了。我們天天用經教提醒自己，提醒自己，自己明白了，古人有句話說，我看得破，我忍不過。這忍不過可麻煩大了，看破了也沒用，還是要到無間地獄去。為什麼？忍不過。</w:t>
      </w:r>
      <w:r>
        <w:t xml:space="preserve"> </w:t>
      </w:r>
    </w:p>
    <w:p w14:paraId="78DC5C36" w14:textId="77777777" w:rsidR="00337CC1" w:rsidRDefault="00337CC1">
      <w:pPr>
        <w:pStyle w:val="a3"/>
      </w:pPr>
      <w:r>
        <w:t xml:space="preserve">　　所以，名要忍、利要忍、情執要忍，時時刻刻提醒自己，要不忍就是地獄。印光大師一生，每天面對著一個死字，他警惕自己。我看現在的人那個死他不怕，應該把死字換成地獄，每天面對著地獄。死已經不起作用了，印光大師那個年代起作用，這個年代不起作用。一定要把地獄擺在面前，把十殿閻王擺在面前，也許會起一點作用。一定要拔一切眾生苦，凡是對眾生不利的事情一定要遠離，遠離無安眾生心故，這個很要緊。這都一定要常常高度警覺，提醒自己，念念想著眾生苦，看到眾生苦，我們的警覺心可以提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88871" w14:textId="77777777" w:rsidR="00337CC1" w:rsidRDefault="00337CC1" w:rsidP="00337CC1">
      <w:r>
        <w:separator/>
      </w:r>
    </w:p>
  </w:endnote>
  <w:endnote w:type="continuationSeparator" w:id="0">
    <w:p w14:paraId="566C2F58" w14:textId="77777777" w:rsidR="00337CC1" w:rsidRDefault="00337CC1" w:rsidP="00337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0380E" w14:textId="77777777" w:rsidR="00337CC1" w:rsidRDefault="00337CC1" w:rsidP="00337CC1">
      <w:r>
        <w:separator/>
      </w:r>
    </w:p>
  </w:footnote>
  <w:footnote w:type="continuationSeparator" w:id="0">
    <w:p w14:paraId="4A6A8480" w14:textId="77777777" w:rsidR="00337CC1" w:rsidRDefault="00337CC1" w:rsidP="00337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C1"/>
    <w:rsid w:val="00337C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9E8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C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C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C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C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