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1985" w14:textId="77777777" w:rsidR="002134CA" w:rsidRDefault="002134CA">
      <w:r>
        <w:t>懂因果就能趨吉避凶</w:t>
      </w:r>
      <w:r>
        <w:t>—</w:t>
      </w:r>
      <w:r>
        <w:t xml:space="preserve">菩薩還要深信因果嗎？　　（第一九四集）　　</w:t>
      </w:r>
      <w:r>
        <w:t>2013/1/14</w:t>
      </w:r>
      <w:r>
        <w:t xml:space="preserve">　　香港佛陀教育協會（節錄自二零一二淨土大經科註</w:t>
      </w:r>
      <w:r>
        <w:t>02-040-0123</w:t>
      </w:r>
      <w:r>
        <w:t>集）　　檔名：</w:t>
      </w:r>
      <w:r>
        <w:t xml:space="preserve">29-514-0194 </w:t>
      </w:r>
    </w:p>
    <w:p w14:paraId="6E90CE18" w14:textId="77777777" w:rsidR="002134CA" w:rsidRDefault="002134CA">
      <w:pPr>
        <w:pStyle w:val="a3"/>
      </w:pPr>
      <w:r>
        <w:t xml:space="preserve">　　『住奇特法』，這個「奇特法」就是念佛往生的方法。我們看註解。「《淨影疏》曰：佛所得法，超出餘人，在世所無，故云奇特。」佛要不住奇特法，怎麼能說得出奇特法？住就是什麼？他心裡有。蕅益大師告訴我們，釋迦牟尼佛修什麼法門成佛的？別人沒說過，只有蕅益大師在《彌陀經要解》裡面說出來了。世尊成佛是念佛成佛的，念阿彌陀佛成佛的，這個法是奇特法。所以，淨業三福最後一條，「發菩提心，深信因果」，深信因果這句話不稀奇，它排列在三福最後這一條，放在發菩提心後面，這就很特別、很稀奇了。為什麼？三福的排列，第一福是人天福，第二福是二乘福，聲聞、緣覺，第三福是大乘菩薩福。菩薩還要深信因果嗎？</w:t>
      </w:r>
      <w:r>
        <w:t xml:space="preserve"> </w:t>
      </w:r>
    </w:p>
    <w:p w14:paraId="443F5333" w14:textId="77777777" w:rsidR="002134CA" w:rsidRDefault="002134CA">
      <w:pPr>
        <w:pStyle w:val="a3"/>
      </w:pPr>
      <w:r>
        <w:t xml:space="preserve">　　我年輕的時候，初讀這個經，看到這句話感到很奇怪。深信因果，我們人都相信，善因善果，惡因惡報，我們都相信，難道菩薩不相信嗎？哪有這個道理！這麼一句話放在這個地方，給我們帶來難題，想不通。它要放在第一句，第一福裡頭，我們一點問題都沒有，放在第三就把我們搞糊塗了。這個因果絕對不是普通的因果，不是世間講的因果，一定是講別的。真的想了好幾個星期才恍然大悟，這什麼因果？念佛是因，成佛是果，這樣說法就能講得通了。念佛成佛這個事情，世間人不相信，二乘也不相信，唯有大乘菩薩他們才能相信，他們才能依教奉行。換句話說，達到了最高峰，達到究竟圓滿是什麼？所有菩薩最後成佛都是念佛成佛的。這誰知道？明心見性那就是念佛，口裡沒念，心上念。心上要沒有自心，自心是真佛，你怎麼能明心？怎麼能見性？明心見性是心念。所以，這一句放在第三福裡頭，意思深廣沒有邊際，太深了。一般學佛的同學念下去就念過了，沒有想到這麼深的意思。想到這麼深的意思，今天我們遇到是念佛法門，所有法門裡無比殊勝的第一法門，成佛的法門，遇到了哪有不成佛的道理？這不能不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270C" w14:textId="77777777" w:rsidR="002134CA" w:rsidRDefault="002134CA" w:rsidP="002134CA">
      <w:r>
        <w:separator/>
      </w:r>
    </w:p>
  </w:endnote>
  <w:endnote w:type="continuationSeparator" w:id="0">
    <w:p w14:paraId="185E32A6" w14:textId="77777777" w:rsidR="002134CA" w:rsidRDefault="002134CA" w:rsidP="002134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8B47F" w14:textId="77777777" w:rsidR="002134CA" w:rsidRDefault="002134CA" w:rsidP="002134CA">
      <w:r>
        <w:separator/>
      </w:r>
    </w:p>
  </w:footnote>
  <w:footnote w:type="continuationSeparator" w:id="0">
    <w:p w14:paraId="4013DB0B" w14:textId="77777777" w:rsidR="002134CA" w:rsidRDefault="002134CA" w:rsidP="002134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CA"/>
    <w:rsid w:val="002134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2E114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4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4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4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4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