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F18D" w14:textId="77777777" w:rsidR="005E1D02" w:rsidRDefault="005E1D02">
      <w:r>
        <w:t>懂因果就能趨吉避凶</w:t>
      </w:r>
      <w:r>
        <w:t>—</w:t>
      </w:r>
      <w:r>
        <w:t xml:space="preserve">做再多的好事，心裡沒有痕跡　　（第二三五集）　　</w:t>
      </w:r>
      <w:r>
        <w:t>2009/11/29</w:t>
      </w:r>
      <w:r>
        <w:t xml:space="preserve">　　台灣高雄（節錄自大方廣佛華嚴經</w:t>
      </w:r>
      <w:r>
        <w:t>12-017-2076</w:t>
      </w:r>
      <w:r>
        <w:t>集）　　檔名：</w:t>
      </w:r>
      <w:r>
        <w:t xml:space="preserve">29-514-0235 </w:t>
      </w:r>
    </w:p>
    <w:p w14:paraId="1B996E24" w14:textId="77777777" w:rsidR="005E1D02" w:rsidRDefault="005E1D02">
      <w:pPr>
        <w:pStyle w:val="a3"/>
      </w:pPr>
      <w:r>
        <w:t xml:space="preserve">　　清涼大師這裡講，「巧觀空有」，巧是善巧。如果只觀空，不觀有，很容易墮落到小乘。為什麼？什麼都不幹，完全走向定的境界，這就是聲聞緣覺的偏真涅槃。對於世出世間一切事，不聞不問。有自利，沒有利他。只有菩薩，才有善巧方便。看到什麼？相有性空，事有理空，他兩邊不著。心地清淨，沒有，不著有邊，可是看到一切眾生，有苦有難，全心全力去幫助，你看不著空。雖然全心全力幫助一切眾生，決定沒有自己。真的，無我相，無人相，無眾生相，無壽者相這樣的心態，去行六波羅蜜，幫助一切苦難眾生，破迷開悟，離苦得樂，空有兩邊不沾。做再多的好事，心裡頭沒有痕跡，心永遠是一個空心，行永遠是淨行，清淨心！你這樣子，多自在，你多快樂！一心念佛，決定求生淨土！生到淨土，對於這個世間還關不關心？關心。這個世間的人，只要有感，立刻就有應。跟諸佛、法身菩薩一樣，永遠幫助遍法界虛空界裡面六道眾生。有沒有功德？不計較功德，空有兩邊都不著，哪來的功德？那個沒有功德是真功德，為什麼？一切都稱性了。與自性樣樣相應，與性相應，與相相應，與事相應，與理相應，與因果相應。法身菩薩修行，是這樣一個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9C5F" w14:textId="77777777" w:rsidR="005E1D02" w:rsidRDefault="005E1D02" w:rsidP="005E1D02">
      <w:r>
        <w:separator/>
      </w:r>
    </w:p>
  </w:endnote>
  <w:endnote w:type="continuationSeparator" w:id="0">
    <w:p w14:paraId="27DAB8BD" w14:textId="77777777" w:rsidR="005E1D02" w:rsidRDefault="005E1D02" w:rsidP="005E1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91345" w14:textId="77777777" w:rsidR="005E1D02" w:rsidRDefault="005E1D02" w:rsidP="005E1D02">
      <w:r>
        <w:separator/>
      </w:r>
    </w:p>
  </w:footnote>
  <w:footnote w:type="continuationSeparator" w:id="0">
    <w:p w14:paraId="0307BE18" w14:textId="77777777" w:rsidR="005E1D02" w:rsidRDefault="005E1D02" w:rsidP="005E1D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02"/>
    <w:rsid w:val="005E1D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13B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D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D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D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D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