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CB21" w14:textId="77777777" w:rsidR="00DD34F9" w:rsidRDefault="00DD34F9">
      <w:r>
        <w:t>懂因果就能趨吉避凶</w:t>
      </w:r>
      <w:r>
        <w:t>—</w:t>
      </w:r>
      <w:r>
        <w:t xml:space="preserve">因果教育最重要　　（第二五九集）　　</w:t>
      </w:r>
      <w:r>
        <w:t>2009/9/6</w:t>
      </w:r>
      <w:r>
        <w:t xml:space="preserve">　　台灣（節錄自修華嚴奧旨妄盡還源觀</w:t>
      </w:r>
      <w:r>
        <w:t>12-047-0095</w:t>
      </w:r>
      <w:r>
        <w:t>集）　　檔名：</w:t>
      </w:r>
      <w:r>
        <w:t xml:space="preserve">29-514-0259 </w:t>
      </w:r>
    </w:p>
    <w:p w14:paraId="5B1F5CD2" w14:textId="77777777" w:rsidR="00DD34F9" w:rsidRDefault="00DD34F9">
      <w:pPr>
        <w:pStyle w:val="a3"/>
      </w:pPr>
      <w:r>
        <w:t xml:space="preserve">　　學習，我們一定要遵守古聖先賢的教誨，循序漸進不可以躐等，縱然根性很好，也要守規矩。次第一定是先德行，在今天，德行裡面還要懂得先因果。誰教的？印光大師教的。我學佛五十八年了，我對於印祖這個教誨深有體會，深信不疑。如果沒有因果教育，縱然學了倫理道德，名聞利養的境界現前，往往自己把持不住就變節，這種人很多。小名小利你不在乎，不動心；大名大利的時候，你動不動心？保不住了。所以因果教育比什麼都重要！</w:t>
      </w:r>
      <w:r>
        <w:t xml:space="preserve"> </w:t>
      </w:r>
    </w:p>
    <w:p w14:paraId="5D38C818" w14:textId="77777777" w:rsidR="00DD34F9" w:rsidRDefault="00DD34F9">
      <w:pPr>
        <w:pStyle w:val="a3"/>
      </w:pPr>
      <w:r>
        <w:t xml:space="preserve">　　古人跟我們現在不一樣，古人從小就有所謂的扎根教育，他們的扎根教育從什麼時候開始？從胎教開始，母親懷孕就開始。到小孩生下來滿三歲，一千天是扎根教育，他學會了，根深蒂固，一生都不會改變，無論碰到什麼境界，他能守得住，不會被外面威脅利誘，他會如如不動。這個難，這是真功夫，真本事，現在到哪裡找這種人？你有一個很好工作，別的公司來找你，把你薪水加一倍，你去不去？馬上跳槽就去，沒有道義，這就是利誘，禁不起誘惑。沒有道義，你不能成就，學業都不能成就，你在造業，將來果報不善。忘恩負義哪裡會有好報？沒這個道理！做再多的好事，也沒有辦法彌補。</w:t>
      </w:r>
      <w:r>
        <w:t xml:space="preserve"> </w:t>
      </w:r>
    </w:p>
    <w:p w14:paraId="66611875" w14:textId="77777777" w:rsidR="00DD34F9" w:rsidRDefault="00DD34F9">
      <w:pPr>
        <w:pStyle w:val="a3"/>
      </w:pPr>
      <w:r>
        <w:t xml:space="preserve">　　所以印祖當年在世，一生為我們示現因果教育的重要，他教人學三樣東西，紮這個根，第一《了凡四訓》，第二《太上感應篇彙編》，第三《安士全書》。他特別為我們指出來，《安士全書》是近一百年當中，最好的一本書，裡面詳談因果。這部書分量不小，前面一半是「文昌帝君陰騭文」，實際上「陰騭文」不長，大概七百多字不到八百字，舉的因果報應的例子很多、很詳細，佔全書的一半多。第二篇「萬善先資」，細說殺生的果報，這是細講。第三篇「欲海回狂」，細說邪淫的果報，這兩個是特別加強。最後一篇並不長，「西歸直指」，勸人念佛求生淨土。安士居士有一句名言，他說我們這個世間，如果「人人信因果，天下大治之道也；人人不信因果，天下大亂之道也」。</w:t>
      </w:r>
      <w:r>
        <w:t xml:space="preserve"> </w:t>
      </w:r>
    </w:p>
    <w:p w14:paraId="35F4353E" w14:textId="77777777" w:rsidR="00DD34F9" w:rsidRDefault="00DD34F9">
      <w:pPr>
        <w:pStyle w:val="a3"/>
      </w:pPr>
      <w:r>
        <w:t xml:space="preserve">　　這三本書，他老人家在世時，先後印送的分量有三百萬冊。我一九七七年在香港講經，在九龍中華佛教圖書館，看到弘化社出版的這些經論善書，我喜歡看版權頁，這一看版權頁吃了一驚，這三樣東西不是佛經，為什麼老和尚用這麼大的數量來流通？我想了兩個星期，應該是老人家認為這個世界不提倡因果就沒救了，時至今日這個社會現象浮出來了，真的！所以倫理、道德重不重要？重要，因果更重要。沒有因果教育，不相信因果，倫理道德不踏實，是表面的，有因果教育就踏實了，從你內心裡面生出來。</w:t>
      </w:r>
      <w:r>
        <w:t xml:space="preserve"> </w:t>
      </w:r>
    </w:p>
    <w:p w14:paraId="74AB6536" w14:textId="77777777" w:rsidR="00DD34F9" w:rsidRDefault="00DD34F9">
      <w:pPr>
        <w:pStyle w:val="a3"/>
      </w:pPr>
      <w:r>
        <w:t xml:space="preserve">　　為什麼？因果裡面第一就教導我們，善有善果，惡有惡報，其次教導我們任何一個人，一生都是命裡注定的，所以一生皆是命，半點不由人。命裡注定的，有，決定是有；沒有，不要強求，求不到。命是誰注定的？什麼人做主宰的？沒有人，不是佛菩薩，也不是上帝，也不是閻羅王。誰注定的？自己前生宿世所造的業。你造的善業多，你這一生來受善果，來享福。如果你造的不善業多，你這一生得受苦受難，就這麼回事情。所以你真正了解因果報應，不論我們這一生是順境、是逆境，不怨天、不尤人，心平氣和，心是定的，所以社會安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F4E39" w14:textId="77777777" w:rsidR="00DD34F9" w:rsidRDefault="00DD34F9" w:rsidP="00DD34F9">
      <w:r>
        <w:separator/>
      </w:r>
    </w:p>
  </w:endnote>
  <w:endnote w:type="continuationSeparator" w:id="0">
    <w:p w14:paraId="035D733A" w14:textId="77777777" w:rsidR="00DD34F9" w:rsidRDefault="00DD34F9" w:rsidP="00DD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2F81E" w14:textId="77777777" w:rsidR="00DD34F9" w:rsidRDefault="00DD34F9" w:rsidP="00DD34F9">
      <w:r>
        <w:separator/>
      </w:r>
    </w:p>
  </w:footnote>
  <w:footnote w:type="continuationSeparator" w:id="0">
    <w:p w14:paraId="5AEBABC1" w14:textId="77777777" w:rsidR="00DD34F9" w:rsidRDefault="00DD34F9" w:rsidP="00DD34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F9"/>
    <w:rsid w:val="00DD34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DA7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34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34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34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34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