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ADA7" w14:textId="77777777" w:rsidR="00721B7A" w:rsidRDefault="00721B7A">
      <w:r>
        <w:t>懂因果就能趨吉避凶</w:t>
      </w:r>
      <w:r>
        <w:t>—</w:t>
      </w:r>
      <w:r>
        <w:t xml:space="preserve">安分守己就幸福　　（第二六Ｏ集）　　</w:t>
      </w:r>
      <w:r>
        <w:t>2009/9/8</w:t>
      </w:r>
      <w:r>
        <w:t xml:space="preserve">　　台灣（節錄自修華嚴奧旨妄盡還源觀</w:t>
      </w:r>
      <w:r>
        <w:t>12-047-0097</w:t>
      </w:r>
      <w:r>
        <w:t>集）　　檔名：</w:t>
      </w:r>
      <w:r>
        <w:t xml:space="preserve">29-514-0260 </w:t>
      </w:r>
    </w:p>
    <w:p w14:paraId="219BADD2" w14:textId="77777777" w:rsidR="00721B7A" w:rsidRDefault="00721B7A">
      <w:pPr>
        <w:pStyle w:val="a3"/>
      </w:pPr>
      <w:r>
        <w:t xml:space="preserve">　　初學這個階段，最重要的是因果。我們雖然說相信因果，但我們相信的程度不深，不徹底。真正相信因果，就能放下。對初學來講，因果這一樁事，比什麼都重要。印光大師他老人家在世，一生就是強調因果教育，因果的事，因果的理。他用什麼教給我們？用《安士全書》、《太上感應篇》、《了凡四訓》，讓我們知道三界六道裡面一切事的真相。這個真相如果通達明瞭，勸你放下妄想、雜念、惡業、習氣，這是我們修行當前最嚴重的障礙，自然就放下了。如果我們知道這一生為什麼到這個世間來，來做什麼的，諺語所謂，「一飲一啄莫非前定」，誰訂的？佛在經教裡面告訴我們，「人生酬業」，這句話就說得很清楚。人到這個世間來幹什麼？是來受果報。果報就是過去生中造的業，我們過去不止一生。外國人也有說，我們人到這個世間來，活過不止一千次。將來還會有一千次，這是他們的說法。實際上，如果不能出離六道輪迴，那就是無數次，佛法裡講無量劫來搞生死輪迴，你出不去。</w:t>
      </w:r>
      <w:r>
        <w:t xml:space="preserve"> </w:t>
      </w:r>
    </w:p>
    <w:p w14:paraId="6C681612" w14:textId="77777777" w:rsidR="00721B7A" w:rsidRDefault="00721B7A">
      <w:pPr>
        <w:pStyle w:val="a3"/>
      </w:pPr>
      <w:r>
        <w:t xml:space="preserve">　　中年以上，感觸就很深，到老年，感觸就尤其是深。佛說的，酬業，這是業報，所謂是命裡有的決定有，丟都丟不掉，命裡沒有的，求也求不到。所以古人說，「命裡無時莫強求」，人生要安分守己，那叫幸福。尤其是逆來順受，最重要的是斷惡修善，積功累德。我們這一生所受的是過去生中造的業，一生有順境、有逆境。諺語說得好，人生在世，五年一轉運，一生你有最好的五年，也有最辛苦的五年，完全看過去生中修積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4AA4" w14:textId="77777777" w:rsidR="00721B7A" w:rsidRDefault="00721B7A" w:rsidP="00721B7A">
      <w:r>
        <w:separator/>
      </w:r>
    </w:p>
  </w:endnote>
  <w:endnote w:type="continuationSeparator" w:id="0">
    <w:p w14:paraId="02ED820E" w14:textId="77777777" w:rsidR="00721B7A" w:rsidRDefault="00721B7A" w:rsidP="00721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A8B96" w14:textId="77777777" w:rsidR="00721B7A" w:rsidRDefault="00721B7A" w:rsidP="00721B7A">
      <w:r>
        <w:separator/>
      </w:r>
    </w:p>
  </w:footnote>
  <w:footnote w:type="continuationSeparator" w:id="0">
    <w:p w14:paraId="3F16AEB7" w14:textId="77777777" w:rsidR="00721B7A" w:rsidRDefault="00721B7A" w:rsidP="00721B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7A"/>
    <w:rsid w:val="00721B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24B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B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B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B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B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