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23E2" w14:textId="77777777" w:rsidR="003C55AE" w:rsidRDefault="003C55AE">
      <w:r>
        <w:t>兩分鐘開示</w:t>
      </w:r>
      <w:r>
        <w:t>—</w:t>
      </w:r>
      <w:r>
        <w:t>一生當中不與人結怨　　（第八十一集）　　檔名：</w:t>
      </w:r>
      <w:r>
        <w:t xml:space="preserve">29-517-0081 </w:t>
      </w:r>
    </w:p>
    <w:p w14:paraId="316C73AA" w14:textId="77777777" w:rsidR="003C55AE" w:rsidRDefault="003C55AE">
      <w:pPr>
        <w:pStyle w:val="a3"/>
      </w:pPr>
      <w:r>
        <w:t xml:space="preserve">　　我常常勸同修，一生，我們在一生當中，沒有一個冤家對頭，我們對人對事對物沒有一個怨恨，這一生多快樂！法喜充滿，像彌勒菩薩一樣，一天到晚笑咪咪的，什麼都能包容，什麼都不在乎。我們是包容。實際上是什麼？不放在心上，為什麼？心本來無一物，你怎麼可以放在心上？放在心上就是六道凡夫，不放在心上至少是阿羅漢。這叫真修行。　　節錄自：</w:t>
      </w:r>
      <w:r>
        <w:t>02-041-0398</w:t>
      </w:r>
      <w:r>
        <w:t xml:space="preserve">淨土大經科註（第四回）（第三九八集）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F784" w14:textId="77777777" w:rsidR="003C55AE" w:rsidRDefault="003C55AE" w:rsidP="003C55AE">
      <w:r>
        <w:separator/>
      </w:r>
    </w:p>
  </w:endnote>
  <w:endnote w:type="continuationSeparator" w:id="0">
    <w:p w14:paraId="407D6F41" w14:textId="77777777" w:rsidR="003C55AE" w:rsidRDefault="003C55AE" w:rsidP="003C5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A435" w14:textId="77777777" w:rsidR="003C55AE" w:rsidRDefault="003C55AE" w:rsidP="003C55AE">
      <w:r>
        <w:separator/>
      </w:r>
    </w:p>
  </w:footnote>
  <w:footnote w:type="continuationSeparator" w:id="0">
    <w:p w14:paraId="2AB2D8B3" w14:textId="77777777" w:rsidR="003C55AE" w:rsidRDefault="003C55AE" w:rsidP="003C5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AE"/>
    <w:rsid w:val="003C5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4CF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