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3427" w14:textId="77777777" w:rsidR="00FB78C0" w:rsidRDefault="00FB78C0">
      <w:r>
        <w:t>兩分鐘開示</w:t>
      </w:r>
      <w:r>
        <w:t>—</w:t>
      </w:r>
      <w:r>
        <w:t>被冤親債主纏身多年，該如何處理？　　（第九十六集）　　檔名：</w:t>
      </w:r>
      <w:r>
        <w:t xml:space="preserve">29-517-0096 </w:t>
      </w:r>
    </w:p>
    <w:p w14:paraId="66C37855" w14:textId="77777777" w:rsidR="00FB78C0" w:rsidRDefault="00FB78C0">
      <w:pPr>
        <w:pStyle w:val="a3"/>
      </w:pPr>
      <w:r>
        <w:t xml:space="preserve">　　問：弟弟被冤親債主纏身多年，要如何幫助他？</w:t>
      </w:r>
      <w:r>
        <w:t xml:space="preserve"> </w:t>
      </w:r>
    </w:p>
    <w:p w14:paraId="73EC4F9C" w14:textId="77777777" w:rsidR="00FB78C0" w:rsidRDefault="00FB78C0">
      <w:pPr>
        <w:pStyle w:val="a3"/>
      </w:pPr>
      <w:r>
        <w:t xml:space="preserve">　　答：這個解冤釋結，冤親債主都是累世的餘怨，因緣聚會他來報復。所以要跟他調解，要給他說法，勸導他，你修積功德迴向給他，求他離開。否則的話，雙方都痛苦，冤冤相報沒完沒了。你這個冤家來報仇，你把他害死，他心裡不服，他又有餘怨，下次再碰到，他又報復他，冤冤相報沒完沒了，要把這個道理講清楚、講明白，這樣調解真的覺悟、明白了。當然你還得要有實際的好處給他，實際的好處，譬如跟他談條件：我念一百遍的《地藏經》給你迴向，念一百遍的《金剛經》給你迴向，這專門為你念的。這是條件，很容易接受。你要真幹！如果你在經濟能力許可之下，能請幾個法師，那最好的是三時繫念。三時繫念這個佛事比焰口好，比水陸還好，你仔細去看看。我請幾個法師做三時繫念佛事，你許個願，我給你做一百堂，一天做一次做一百天，三個月，把這個功德迴向給你，我相信那個冤親債主一定很歡喜接受。條件談妥，他就不纏身了。你得真幹，這是把怨結化解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7363" w14:textId="77777777" w:rsidR="00FB78C0" w:rsidRDefault="00FB78C0" w:rsidP="00FB78C0">
      <w:r>
        <w:separator/>
      </w:r>
    </w:p>
  </w:endnote>
  <w:endnote w:type="continuationSeparator" w:id="0">
    <w:p w14:paraId="655A378B" w14:textId="77777777" w:rsidR="00FB78C0" w:rsidRDefault="00FB78C0" w:rsidP="00FB7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A96B" w14:textId="77777777" w:rsidR="00FB78C0" w:rsidRDefault="00FB78C0" w:rsidP="00FB78C0">
      <w:r>
        <w:separator/>
      </w:r>
    </w:p>
  </w:footnote>
  <w:footnote w:type="continuationSeparator" w:id="0">
    <w:p w14:paraId="0A0A37CD" w14:textId="77777777" w:rsidR="00FB78C0" w:rsidRDefault="00FB78C0" w:rsidP="00FB7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0"/>
    <w:rsid w:val="00F20C87"/>
    <w:rsid w:val="00FB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C4C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8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8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8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8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