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4288" w14:textId="77777777" w:rsidR="00152B40" w:rsidRDefault="00152B40">
      <w:r>
        <w:t>兩分鐘開示</w:t>
      </w:r>
      <w:r>
        <w:t>—</w:t>
      </w:r>
      <w:r>
        <w:t>如何面對自己厭惡的人？　　（第一一Ｏ集）　　檔名：</w:t>
      </w:r>
      <w:r>
        <w:t xml:space="preserve">29-517-0110 </w:t>
      </w:r>
    </w:p>
    <w:p w14:paraId="30834821" w14:textId="77777777" w:rsidR="00152B40" w:rsidRDefault="00152B40">
      <w:pPr>
        <w:pStyle w:val="a3"/>
      </w:pPr>
      <w:r>
        <w:t xml:space="preserve">　　平等心，怨親平等，怎麼修法？我把我最厭惡的人，冤家對頭，這些人天天找我麻煩，毀謗我、侮辱我、陷害我、障礙我，我供他的牌位，長生牌位，每天拜佛、拜他，修怨親平等。他對我怎麼不好，我對他好，我對他恭敬。老祖宗教給我們，「行有不得，反求諸己」，我不喜歡別人對待我的，我不能同樣對待人。得真幹，從自己做起，學孔老夫子，忠恕。《論語》裡面說「夫子之道，忠恕而已」，孔子一生做人，就用這兩個字。忠，是以真誠心待人。你看忠這個字，它會意，不偏不邪。用心要不偏不邪，待人一定要饒恕。　　節錄自：二零一二淨土大經科註（第一七五集）</w:t>
      </w:r>
      <w:r>
        <w:t>02-040-0175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9253" w14:textId="77777777" w:rsidR="00152B40" w:rsidRDefault="00152B40" w:rsidP="00152B40">
      <w:r>
        <w:separator/>
      </w:r>
    </w:p>
  </w:endnote>
  <w:endnote w:type="continuationSeparator" w:id="0">
    <w:p w14:paraId="44D59E19" w14:textId="77777777" w:rsidR="00152B40" w:rsidRDefault="00152B40" w:rsidP="0015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1AC9" w14:textId="77777777" w:rsidR="00152B40" w:rsidRDefault="00152B40" w:rsidP="00152B40">
      <w:r>
        <w:separator/>
      </w:r>
    </w:p>
  </w:footnote>
  <w:footnote w:type="continuationSeparator" w:id="0">
    <w:p w14:paraId="3B93211E" w14:textId="77777777" w:rsidR="00152B40" w:rsidRDefault="00152B40" w:rsidP="00152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40"/>
    <w:rsid w:val="00152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B24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