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FCCB" w14:textId="77777777" w:rsidR="00603B49" w:rsidRDefault="00603B49">
      <w:r>
        <w:t>兩分鐘開示</w:t>
      </w:r>
      <w:r>
        <w:t>—</w:t>
      </w:r>
      <w:r>
        <w:t>用這個角度看，人人都好人。　　（第一三二集）　　檔名：</w:t>
      </w:r>
      <w:r>
        <w:t xml:space="preserve">29-517-0132 </w:t>
      </w:r>
    </w:p>
    <w:p w14:paraId="7E26EBBB" w14:textId="77777777" w:rsidR="00603B49" w:rsidRDefault="00603B49">
      <w:pPr>
        <w:pStyle w:val="a3"/>
      </w:pPr>
      <w:r>
        <w:t xml:space="preserve">　　我們要想自己修行早一天達到這個目的，明心見性的目標，我們首先要從「不譏他過」，首先要學著看到人人都可愛，看到人人都是好人。他壞，壞是什麼？一時糊塗，他本來是好人，一時迷惑，你要從這上去想，你就不會去責怪他。本來是好人，喝醉酒了，發酒瘋，亂說話、亂打人，他本來是個好人，他一時迷惑。我們要用這個態度看天下造作惡業的惡人，你就不會怪他，你自然就會原諒他，他是好人，清醒過來就好了。這一生不能清醒，死了以後來生也許會清醒過來。在我們現前的社會，這一個觀念是非常非常重要。為什麼？不但可以提升自己境界，也可以消除世間的劫難。　　節錄自：大乘無量壽經（第一０六集）</w:t>
      </w:r>
      <w:r>
        <w:t>02-034-0106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02D2B" w14:textId="77777777" w:rsidR="00603B49" w:rsidRDefault="00603B49" w:rsidP="00603B49">
      <w:r>
        <w:separator/>
      </w:r>
    </w:p>
  </w:endnote>
  <w:endnote w:type="continuationSeparator" w:id="0">
    <w:p w14:paraId="3E2B2B5B" w14:textId="77777777" w:rsidR="00603B49" w:rsidRDefault="00603B49" w:rsidP="0060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33591" w14:textId="77777777" w:rsidR="00603B49" w:rsidRDefault="00603B49" w:rsidP="00603B49">
      <w:r>
        <w:separator/>
      </w:r>
    </w:p>
  </w:footnote>
  <w:footnote w:type="continuationSeparator" w:id="0">
    <w:p w14:paraId="41A4C9D4" w14:textId="77777777" w:rsidR="00603B49" w:rsidRDefault="00603B49" w:rsidP="00603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49"/>
    <w:rsid w:val="00603B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86C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B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B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B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B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