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A024" w14:textId="77777777" w:rsidR="00FB09A1" w:rsidRDefault="00FB09A1">
      <w:r>
        <w:t>兩分鐘開示</w:t>
      </w:r>
      <w:r>
        <w:t>—</w:t>
      </w:r>
      <w:r>
        <w:t>嘴皮上發願，願發完轉身就忘。　　（第一八三集）　　檔名：</w:t>
      </w:r>
      <w:r>
        <w:t xml:space="preserve">29-517-0183 </w:t>
      </w:r>
    </w:p>
    <w:p w14:paraId="413664FD" w14:textId="77777777" w:rsidR="00FB09A1" w:rsidRDefault="00FB09A1">
      <w:pPr>
        <w:pStyle w:val="a3"/>
      </w:pPr>
      <w:r>
        <w:t xml:space="preserve">　　地藏菩薩在往昔因地之中為大長者，作婆羅門女、作光目女，生生世世不捨本願。不僅是不捨，這個願常常在發，他是真發。我們也在學，可惜學得不認真，每一天早晚課都發願。願是發了，嘴皮上發，事實上沒兌現，念完之後隨即就忘掉了，所以它不起作用。這什麼原因？不是志心。此地關鍵在志心，不是真心發願，像我們平常有口無心，這不行。我們自己要反省、要改過，幫助別人要把這個理、事，講清楚、講明白，提醒他。他能回頭，他就得福；他不能回頭，阿賴耶識裡頭也種了善根。　　節錄自：地藏菩薩本願經（第二十集）</w:t>
      </w:r>
      <w:r>
        <w:t>14-012-0020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F7399" w14:textId="77777777" w:rsidR="00FB09A1" w:rsidRDefault="00FB09A1" w:rsidP="00FB09A1">
      <w:r>
        <w:separator/>
      </w:r>
    </w:p>
  </w:endnote>
  <w:endnote w:type="continuationSeparator" w:id="0">
    <w:p w14:paraId="020B4B37" w14:textId="77777777" w:rsidR="00FB09A1" w:rsidRDefault="00FB09A1" w:rsidP="00FB0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1387" w14:textId="77777777" w:rsidR="00FB09A1" w:rsidRDefault="00FB09A1" w:rsidP="00FB09A1">
      <w:r>
        <w:separator/>
      </w:r>
    </w:p>
  </w:footnote>
  <w:footnote w:type="continuationSeparator" w:id="0">
    <w:p w14:paraId="31AC7E85" w14:textId="77777777" w:rsidR="00FB09A1" w:rsidRDefault="00FB09A1" w:rsidP="00FB0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A1"/>
    <w:rsid w:val="00F20C87"/>
    <w:rsid w:val="00FB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433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9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9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9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9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