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FCB0B" w14:textId="77777777" w:rsidR="006B15C4" w:rsidRDefault="006B15C4">
      <w:r>
        <w:t>兩分鐘開示</w:t>
      </w:r>
      <w:r>
        <w:t>—</w:t>
      </w:r>
      <w:r>
        <w:t>真的有因果報應嗎？　　（第二一三集）　　檔名：</w:t>
      </w:r>
      <w:r>
        <w:t xml:space="preserve">29-517-0213 </w:t>
      </w:r>
    </w:p>
    <w:p w14:paraId="28FD46DB" w14:textId="77777777" w:rsidR="006B15C4" w:rsidRDefault="006B15C4">
      <w:pPr>
        <w:pStyle w:val="a3"/>
      </w:pPr>
      <w:r>
        <w:t xml:space="preserve">　　方孝孺在歷史上大儒，很多人尊敬，而不知道他有一段故事在裡頭。從這個故事上說明，人不可以跟人結冤仇，好像是方孝孺的曾祖父，就是他祖父的父親，曾祖父，他那個時候是父親過世，看到一塊很好的地理，把他父親葬在那個地方。那個墓穴穴很好，風水好，選定了。在下葬之前三天，兩次夢到有個老人，穿紅衣服的老人向他哀求，請他把下葬的時間延緩幾天。他說他家的家族一家九百多口，住在這個穴裡面，給他一點時間搬走。三天當中兩次夢到，他曾祖父不太相信，還是依照這個時間去下葬。這一挖下去下面是蛇，小蛇是紅色的，真的，八、九百條！挖的時候都死了。所以才曉得那個老蛇跟他曾祖父托夢。</w:t>
      </w:r>
      <w:r>
        <w:t xml:space="preserve"> </w:t>
      </w:r>
    </w:p>
    <w:p w14:paraId="1793FB94" w14:textId="77777777" w:rsidR="006B15C4" w:rsidRDefault="006B15C4">
      <w:pPr>
        <w:pStyle w:val="a3"/>
      </w:pPr>
      <w:r>
        <w:t xml:space="preserve">　　由於這樁事情，所以蛇就投胎投到他家裡，給他做重孫子。可見得他們家是大家，至少是四代同堂，這個人就是方孝孺。方孝孺得罪了燕王，明成祖。燕王在那個時候傳說是篡位，明太祖過世之後，因為他的長子死了，想把王位傳給他的長孫。燕王不服，所以在北京他就稱帝，他手上有軍隊把南京佔領了，可是這皇帝失蹤，不知道到哪去了。鄭和七次下西洋，歷史上有這麼個說法，就是去找皇帝，也沒有找到，始終沒有下落。明成祖是要方孝孺給他寫個詔書，等於一個文告，方孝孺不肯寫，明成祖發脾氣：你要不服從命令，我就滅你九族。方孝孺說滅我十族我也不在乎，所以方孝孺是滅十族，十族到哪裡去？把他的老師也殺了，老師也算一族。真的方孝孺這個案子，大概真的是殺了將近一千多人，蛇報仇！方孝孺蛇來投胎的，一報還一報！真的是一飲一啄，莫非前定，他不是跟人結冤仇，他是跟蛇，那蛇也是個家族。</w:t>
      </w:r>
      <w:r>
        <w:t xml:space="preserve"> </w:t>
      </w:r>
    </w:p>
    <w:p w14:paraId="23272333" w14:textId="77777777" w:rsidR="006B15C4" w:rsidRDefault="006B15C4">
      <w:pPr>
        <w:pStyle w:val="a3"/>
      </w:pPr>
      <w:r>
        <w:t xml:space="preserve">　　這個地方我們就知道，佛在經上講的話，我們應該有高度的警覺。佛說人死為羊、羊死為人，冤冤相報，生生世世互相吞噉，慘不忍睹。　　節錄自：大方廣佛華嚴經（第一七八四卷）</w:t>
      </w:r>
      <w:r>
        <w:t>12-017-1784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DE561" w14:textId="77777777" w:rsidR="006B15C4" w:rsidRDefault="006B15C4" w:rsidP="006B15C4">
      <w:r>
        <w:separator/>
      </w:r>
    </w:p>
  </w:endnote>
  <w:endnote w:type="continuationSeparator" w:id="0">
    <w:p w14:paraId="3AB32602" w14:textId="77777777" w:rsidR="006B15C4" w:rsidRDefault="006B15C4" w:rsidP="006B1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6B9E5" w14:textId="77777777" w:rsidR="006B15C4" w:rsidRDefault="006B15C4" w:rsidP="006B15C4">
      <w:r>
        <w:separator/>
      </w:r>
    </w:p>
  </w:footnote>
  <w:footnote w:type="continuationSeparator" w:id="0">
    <w:p w14:paraId="0E765BAD" w14:textId="77777777" w:rsidR="006B15C4" w:rsidRDefault="006B15C4" w:rsidP="006B15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5C4"/>
    <w:rsid w:val="006B15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23B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15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5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5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5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