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06C2" w14:textId="77777777" w:rsidR="006A59A9" w:rsidRDefault="006A59A9">
      <w:r>
        <w:t>兩分鐘開示</w:t>
      </w:r>
      <w:r>
        <w:t>—</w:t>
      </w:r>
      <w:r>
        <w:t>為什麼念佛也會墮阿鼻地獄？　　（第二二六集）　　檔名：</w:t>
      </w:r>
      <w:r>
        <w:t xml:space="preserve">29-517-0226 </w:t>
      </w:r>
    </w:p>
    <w:p w14:paraId="7FF83FDA" w14:textId="77777777" w:rsidR="006A59A9" w:rsidRDefault="006A59A9">
      <w:pPr>
        <w:pStyle w:val="a3"/>
      </w:pPr>
      <w:r>
        <w:t xml:space="preserve">　　灌頂法師乾隆年間人，在《大勢至圓通章疏鈔》，這《疏鈔》他作的，作得好，後面，最後面一篇，念佛一百種果報，第一個就是阿鼻地獄。我那個時候看到這篇東西，我很驚訝，念佛怎麼會墮阿鼻地獄？我拿著這本書去請教李老師。老師一看：這個問題大，我不給你講，我講經的時候給大家講。跟大家宣講，念阿彌陀佛，也有心求生極樂世界，但是把五欲六塵看得非常重。這個放不下，就是地獄去了，我們才明瞭。貪瞋痴慢疑，殺盜淫妄酒，地獄五條根！貪瞋痴慢疑是不善的根，殺盜淫妄酒是不善的業，心、行不善，造地獄業。造地獄業一定要受地獄果報，為什麼？地獄是消業的，不是壞事情。你造這麼多罪業，只有到地獄去消，消完了，我們跟佛有緣，再得人身、遇佛法，接著再修。造作諸善，到人間、天堂也是消業，消什麼？消你的福報。你修那麼多福，你心裡還記住，你還沒有把它捨掉，那你一定要受報，你要到天上、人間去享福。都平等平等，這個要知道，到天堂跟地獄是平等的，一個是消福報的，一個是消惡報的，全是消業。清淨平等心裡頭沒有這個，善惡業都沒有。　　節錄自：淨土大經科註（第三０九集）</w:t>
      </w:r>
      <w:r>
        <w:t>02-037-0309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1768" w14:textId="77777777" w:rsidR="006A59A9" w:rsidRDefault="006A59A9" w:rsidP="006A59A9">
      <w:r>
        <w:separator/>
      </w:r>
    </w:p>
  </w:endnote>
  <w:endnote w:type="continuationSeparator" w:id="0">
    <w:p w14:paraId="1A3D9364" w14:textId="77777777" w:rsidR="006A59A9" w:rsidRDefault="006A59A9" w:rsidP="006A5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3EC6" w14:textId="77777777" w:rsidR="006A59A9" w:rsidRDefault="006A59A9" w:rsidP="006A59A9">
      <w:r>
        <w:separator/>
      </w:r>
    </w:p>
  </w:footnote>
  <w:footnote w:type="continuationSeparator" w:id="0">
    <w:p w14:paraId="5E272775" w14:textId="77777777" w:rsidR="006A59A9" w:rsidRDefault="006A59A9" w:rsidP="006A5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A9"/>
    <w:rsid w:val="006A5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320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