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DC8D" w14:textId="77777777" w:rsidR="000512BB" w:rsidRDefault="000512BB">
      <w:r>
        <w:t>兩分鐘開示</w:t>
      </w:r>
      <w:r>
        <w:t>—</w:t>
      </w:r>
      <w:r>
        <w:t>我們都是業障深重的生死凡夫　　（第二三一集）　　檔名：</w:t>
      </w:r>
      <w:r>
        <w:t xml:space="preserve">29-517-0231 </w:t>
      </w:r>
    </w:p>
    <w:p w14:paraId="0AAFE604" w14:textId="77777777" w:rsidR="000512BB" w:rsidRDefault="000512BB">
      <w:pPr>
        <w:pStyle w:val="a3"/>
      </w:pPr>
      <w:r>
        <w:t xml:space="preserve">　　無論修學什麼法門，用什麼樣的功夫，一定要知道自己的根性，要對症下藥。諺語常講「人貴自知」，有自知之明的人，無論世法、佛法絕大多數都能有成就；凡是不能成就的，都是不自知，不知道自己的根性，好高騖遠，勉強的去強求，到最後一無所成。我們是什麼樣的根性？就像經上常說，「業障深重的生死凡夫」，我們是這種根性。我們遇到的法門，實在講是無比的殊勝，這個法門確確實實能幫助我們在這一生當中成就。問題我們要善學，要懂得修學的方法，要有方便。要能夠降伏自己的煩惱習氣，這個比什麼都重要；如果不能夠降伏自己煩惱習氣，方法再好也沒用處，收不到效果。　　節錄自：大乘無量壽經（第八十七集）</w:t>
      </w:r>
      <w:r>
        <w:t>02-034-0087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DF684" w14:textId="77777777" w:rsidR="000512BB" w:rsidRDefault="000512BB" w:rsidP="000512BB">
      <w:r>
        <w:separator/>
      </w:r>
    </w:p>
  </w:endnote>
  <w:endnote w:type="continuationSeparator" w:id="0">
    <w:p w14:paraId="04685486" w14:textId="77777777" w:rsidR="000512BB" w:rsidRDefault="000512BB" w:rsidP="0005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DFDF8" w14:textId="77777777" w:rsidR="000512BB" w:rsidRDefault="000512BB" w:rsidP="000512BB">
      <w:r>
        <w:separator/>
      </w:r>
    </w:p>
  </w:footnote>
  <w:footnote w:type="continuationSeparator" w:id="0">
    <w:p w14:paraId="2D1B9B99" w14:textId="77777777" w:rsidR="000512BB" w:rsidRDefault="000512BB" w:rsidP="00051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BB"/>
    <w:rsid w:val="000512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283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2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2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2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2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