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C37A5" w14:textId="77777777" w:rsidR="00B5734C" w:rsidRDefault="00B5734C">
      <w:r>
        <w:t>兩分鐘開示</w:t>
      </w:r>
      <w:r>
        <w:t>—</w:t>
      </w:r>
      <w:r>
        <w:t>你的起心動念是你的修因　　（第三五二集）　　檔名：</w:t>
      </w:r>
      <w:r>
        <w:t xml:space="preserve">29-517-0352 </w:t>
      </w:r>
    </w:p>
    <w:p w14:paraId="353F5649" w14:textId="77777777" w:rsidR="00B5734C" w:rsidRDefault="00B5734C">
      <w:pPr>
        <w:pStyle w:val="a3"/>
      </w:pPr>
      <w:r>
        <w:t xml:space="preserve">　　因果報應，佛說得好，「欲知前世因，今生受者是」，你要想到你前世造的是什麼業，我們這一生所受的就是，這一生所受的果報。「欲知來世果，今生作者是」，你要問我來生怎麼樣？你這一生起心動念、處事待人接物，這是你的修因。因好，果當然好。所以我們曉得過去迷惑顛倒，沒有善知識教誨，錯了！這一生很幸運遇到佛法，遇到經典，逐漸逐漸我們明白了、覺悟了，痛改前非。迷的時候，我們不知好歹，以為人人都是壞人，人人跟我都是敵對，一天到晚小心去防範；覺悟之後知道了，這是自己的錯誤。日日是吉日，人人是好人。哪個人不好？我自己不好，我對人懷疑，我對人猜忌，我對事猶豫，對理迷惑，我自己不好。人哪有不好的！這一回頭，就是學佛了，學佛就是學覺悟，學佛就是學做好人。迷惑的時候，起心動念總是欺負別人，總是傷害別人；覺悟之後，我們才真正懺悔，從今而後，處處忍讓、禮讓。　　節錄自：</w:t>
      </w:r>
      <w:r>
        <w:t>19-012-0140</w:t>
      </w:r>
      <w:r>
        <w:t>太上感應篇（第一四Ｏ集）　　兩分鐘開示　　（第三五二集）　　恭錄自淨空老法師講演集　　檔名：</w:t>
      </w:r>
      <w:r>
        <w:t>29-517-0352</w:t>
      </w:r>
      <w:r>
        <w:t>２兩分鐘開示　　（第三五二集）　　恭錄自淨空老法師講演集　　檔名：</w:t>
      </w:r>
      <w:r>
        <w:t>29-517-0352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48552" w14:textId="77777777" w:rsidR="00B5734C" w:rsidRDefault="00B5734C" w:rsidP="00B5734C">
      <w:r>
        <w:separator/>
      </w:r>
    </w:p>
  </w:endnote>
  <w:endnote w:type="continuationSeparator" w:id="0">
    <w:p w14:paraId="256A5C84" w14:textId="77777777" w:rsidR="00B5734C" w:rsidRDefault="00B5734C" w:rsidP="00B573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96E59" w14:textId="77777777" w:rsidR="00B5734C" w:rsidRDefault="00B5734C" w:rsidP="00B5734C">
      <w:r>
        <w:separator/>
      </w:r>
    </w:p>
  </w:footnote>
  <w:footnote w:type="continuationSeparator" w:id="0">
    <w:p w14:paraId="22F003C2" w14:textId="77777777" w:rsidR="00B5734C" w:rsidRDefault="00B5734C" w:rsidP="00B573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34C"/>
    <w:rsid w:val="00B5734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BCFCF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73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73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73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73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