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9070" w14:textId="77777777" w:rsidR="00AA2443" w:rsidRDefault="00AA2443">
      <w:r>
        <w:t>兩分鐘開示</w:t>
      </w:r>
      <w:r>
        <w:t>—</w:t>
      </w:r>
      <w:r>
        <w:t>得人身、聞佛法了，你還搞生死輪迴幹什麼？　　（第四Ｏ五集）　　檔名：</w:t>
      </w:r>
      <w:r>
        <w:t xml:space="preserve">29-517-0405 </w:t>
      </w:r>
    </w:p>
    <w:p w14:paraId="4981112C" w14:textId="77777777" w:rsidR="00AA2443" w:rsidRDefault="00AA2443">
      <w:pPr>
        <w:pStyle w:val="a3"/>
      </w:pPr>
      <w:r>
        <w:t xml:space="preserve">　　得人身、聞佛法了，你為什麼不在這一生當中去作佛去？你搞生死輪迴幹什麼？特別是你遇到這個法門，這部經是凡夫一生成佛的保證書。你沒有得到那情有可原，你沒福分，你的一生沒遇到。遇到的人是有大福報的人，大因緣的人，你還能幹壞事嗎？你幹壞事你能對得起佛陀嗎？兩尊佛！阿彌陀佛發願成就大家，釋迦牟尼佛為我們懇切的介紹。你對不起佛陀，對不起祖師大德，對不起你自己父母祖宗，對不起你自己，你怎麼能幹壞事？什麼是壞事？名聞利養、五欲六塵都是壞事，只要過分了就不是好事情。古人養生對於這些事情，名聞利養、五欲六塵是適可而止，不能增長貪心。貪心是餓鬼道，瞋恚是地獄道。在這一生當中，聞到佛法之後就要痛下決心，要斷貪瞋痴慢疑。　　節錄自：</w:t>
      </w:r>
      <w:r>
        <w:t>02-039-0188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5B1278" w14:textId="77777777" w:rsidR="00AA2443" w:rsidRDefault="00AA2443" w:rsidP="00AA2443">
      <w:r>
        <w:separator/>
      </w:r>
    </w:p>
  </w:endnote>
  <w:endnote w:type="continuationSeparator" w:id="0">
    <w:p w14:paraId="040125BA" w14:textId="77777777" w:rsidR="00AA2443" w:rsidRDefault="00AA2443" w:rsidP="00AA2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8D128" w14:textId="77777777" w:rsidR="00AA2443" w:rsidRDefault="00AA2443" w:rsidP="00AA2443">
      <w:r>
        <w:separator/>
      </w:r>
    </w:p>
  </w:footnote>
  <w:footnote w:type="continuationSeparator" w:id="0">
    <w:p w14:paraId="578C7592" w14:textId="77777777" w:rsidR="00AA2443" w:rsidRDefault="00AA2443" w:rsidP="00AA24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443"/>
    <w:rsid w:val="00AA244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CD66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24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24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24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24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