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BBD9" w14:textId="77777777" w:rsidR="00C11693" w:rsidRDefault="00C11693">
      <w:r>
        <w:t>兩分鐘開示</w:t>
      </w:r>
      <w:r>
        <w:t>—</w:t>
      </w:r>
      <w:r>
        <w:t>我是怎麼拜佛的？　　（第四一八集）　　檔名：</w:t>
      </w:r>
      <w:r>
        <w:t xml:space="preserve">29-517-0418 </w:t>
      </w:r>
    </w:p>
    <w:p w14:paraId="0D532CC8" w14:textId="77777777" w:rsidR="00C11693" w:rsidRDefault="00C11693">
      <w:pPr>
        <w:pStyle w:val="a3"/>
      </w:pPr>
      <w:r>
        <w:t xml:space="preserve">　　我拜佛，我怎麼拜法？我拜佛的時候觀想，「南無本師釋迦牟尼佛」，稱南無本師，那個南無是歸命，歸命本師釋迦牟尼佛，「弟子淨空及一切有緣眾生」，有緣眾生無量無邊，「求生淨土」。每一拜都是觀想著自己在當中，四周圍無量無邊眾生，一起拜阿彌陀佛，求生淨土，沒有第二個念頭，念念求生淨土，天天求生淨土。不是我一個人去，跟我有緣的眾生統統有分，統統去。　　節錄自：</w:t>
      </w:r>
      <w:r>
        <w:t>02-037-0408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1166D" w14:textId="77777777" w:rsidR="00C11693" w:rsidRDefault="00C11693" w:rsidP="00C11693">
      <w:r>
        <w:separator/>
      </w:r>
    </w:p>
  </w:endnote>
  <w:endnote w:type="continuationSeparator" w:id="0">
    <w:p w14:paraId="17DAF86C" w14:textId="77777777" w:rsidR="00C11693" w:rsidRDefault="00C11693" w:rsidP="00C1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8EEEC" w14:textId="77777777" w:rsidR="00C11693" w:rsidRDefault="00C11693" w:rsidP="00C11693">
      <w:r>
        <w:separator/>
      </w:r>
    </w:p>
  </w:footnote>
  <w:footnote w:type="continuationSeparator" w:id="0">
    <w:p w14:paraId="53459922" w14:textId="77777777" w:rsidR="00C11693" w:rsidRDefault="00C11693" w:rsidP="00C116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93"/>
    <w:rsid w:val="00C116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2B5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16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16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16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16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