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001B" w14:textId="77777777" w:rsidR="0050416D" w:rsidRDefault="0050416D">
      <w:r>
        <w:t>三時繫念精華</w:t>
      </w:r>
      <w:r>
        <w:t>—</w:t>
      </w:r>
      <w:r>
        <w:t>賓頭盧頗羅墮　　（第二十九集）　　檔名：</w:t>
      </w:r>
      <w:r>
        <w:t xml:space="preserve">29-518-0029 </w:t>
      </w:r>
    </w:p>
    <w:p w14:paraId="1CEDC834" w14:textId="77777777" w:rsidR="0050416D" w:rsidRDefault="0050416D">
      <w:pPr>
        <w:pStyle w:val="a3"/>
      </w:pPr>
      <w:r>
        <w:t xml:space="preserve">　　賓頭盧頗羅墮尊者，他的名號翻作「不動」，『賓頭盧頗羅墮』。這也是特別的因緣，世尊滅度之後，我們曉得許許多多的弟子，也都先後入般涅槃，唯有這一位尊者，受釋迦牟尼佛的教誨，他不能夠入般涅槃，所以這一位尊者現在還在世間。</w:t>
      </w:r>
      <w:r>
        <w:t xml:space="preserve"> </w:t>
      </w:r>
    </w:p>
    <w:p w14:paraId="692635CD" w14:textId="77777777" w:rsidR="0050416D" w:rsidRDefault="0050416D">
      <w:pPr>
        <w:pStyle w:val="a3"/>
      </w:pPr>
      <w:r>
        <w:t xml:space="preserve">　　佛留他在世間什麼意思？教他給末法眾生做福田「應末世供，為人天福田」，這一位尊者久住人間，我們要想供養三寶，也學古人做一次無遮大會。無遮大會是，佛學裡面專用的術語，就是平等供養出家人，「齋僧」佛法裡常講千僧齋。今天我們請一千個出家人吃飯，供養供齋，所供養的完全是平等的，這叫無遮大會，一定有聖賢僧來應供，修齋的人有福了，真正種到福田。</w:t>
      </w:r>
      <w:r>
        <w:t xml:space="preserve"> </w:t>
      </w:r>
    </w:p>
    <w:p w14:paraId="79EADB2D" w14:textId="77777777" w:rsidR="0050416D" w:rsidRDefault="0050416D">
      <w:pPr>
        <w:pStyle w:val="a3"/>
      </w:pPr>
      <w:r>
        <w:t xml:space="preserve">　　賓頭盧尊者常常來應供，哪個地方有人修福，他就來應供，他來的身是變化身，你看不出來，跟普通出家人沒有兩樣。供齋的齋主心裡頭有誠敬，誠敬是感，尊者就有應，感應道交，如果供齋沒有誠意，他不會來，要有誠意。</w:t>
      </w:r>
      <w:r>
        <w:t xml:space="preserve"> </w:t>
      </w:r>
    </w:p>
    <w:p w14:paraId="41E74828" w14:textId="77777777" w:rsidR="0050416D" w:rsidRDefault="0050416D">
      <w:pPr>
        <w:pStyle w:val="a3"/>
      </w:pPr>
      <w:r>
        <w:t xml:space="preserve">　　修福，我供齋就是為了求福報，求智慧，希求諸佛菩薩冥冥當中加持。　　節錄自：</w:t>
      </w:r>
      <w:r>
        <w:t xml:space="preserve">20-015-0007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3CCB1" w14:textId="77777777" w:rsidR="0050416D" w:rsidRDefault="0050416D" w:rsidP="0050416D">
      <w:r>
        <w:separator/>
      </w:r>
    </w:p>
  </w:endnote>
  <w:endnote w:type="continuationSeparator" w:id="0">
    <w:p w14:paraId="0A8664F4" w14:textId="77777777" w:rsidR="0050416D" w:rsidRDefault="0050416D" w:rsidP="00504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A152" w14:textId="77777777" w:rsidR="0050416D" w:rsidRDefault="0050416D" w:rsidP="0050416D">
      <w:r>
        <w:separator/>
      </w:r>
    </w:p>
  </w:footnote>
  <w:footnote w:type="continuationSeparator" w:id="0">
    <w:p w14:paraId="548E1785" w14:textId="77777777" w:rsidR="0050416D" w:rsidRDefault="0050416D" w:rsidP="005041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6D"/>
    <w:rsid w:val="005041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6E0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1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1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1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1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