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BFEB" w14:textId="77777777" w:rsidR="00424DF0" w:rsidRDefault="00424DF0">
      <w:r>
        <w:t>三時繫念精華</w:t>
      </w:r>
      <w:r>
        <w:t>—</w:t>
      </w:r>
      <w:r>
        <w:t>阿㝹樓駄　　（第三十二集）　　檔名：</w:t>
      </w:r>
      <w:r>
        <w:t xml:space="preserve">29-518-0032 </w:t>
      </w:r>
    </w:p>
    <w:p w14:paraId="18D453B2" w14:textId="77777777" w:rsidR="00424DF0" w:rsidRDefault="00424DF0">
      <w:pPr>
        <w:pStyle w:val="a3"/>
      </w:pPr>
      <w:r>
        <w:t xml:space="preserve">　　這個名號翻譯叫「無貧」，這裡頭也顯示了因果。『阿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』也是在久遠劫前布施供養一位辟支佛，辟支佛出來托缽，恭恭敬敬供養。他得的福報是長劫（這不是算年，論劫數來算），長劫不受貧窮果報。緣分好，遇到辟支佛，自己能夠恭敬供養，得這個福報。他也是釋迦牟尼佛的堂弟，聽經聞法的時候常常打瞌睡，精神提不起來，被釋迦牟尼佛呵斥。佛罵他像螺螄、蚌殼這一類，一睡一千年，不聞佛名字。</w:t>
      </w:r>
      <w:r>
        <w:t xml:space="preserve"> </w:t>
      </w:r>
    </w:p>
    <w:p w14:paraId="249B856B" w14:textId="77777777" w:rsidR="00424DF0" w:rsidRDefault="00424DF0">
      <w:pPr>
        <w:pStyle w:val="a3"/>
      </w:pPr>
      <w:r>
        <w:t xml:space="preserve">　　阿㝹樓馱很難得，佛責備他之後，真的是勇猛精進，七天七夜都沒有睡覺，眼睛瞎了，用功過度。釋迦牟尼佛憐憫他，教他修一個法門，教他修。他修成了，修成之後天眼開了，在僧團裡面稱為「半頭天眼」。他看不需要用眼睛，他的半個頭都是眼，都能看，能看上面，四周都能看，後面也能看，半頭天眼。在阿羅漢當中，他是「天眼第一，福德困學」。</w:t>
      </w:r>
      <w:r>
        <w:t xml:space="preserve"> </w:t>
      </w:r>
    </w:p>
    <w:p w14:paraId="7D5A24B9" w14:textId="77777777" w:rsidR="00424DF0" w:rsidRDefault="00424DF0">
      <w:pPr>
        <w:pStyle w:val="a3"/>
      </w:pPr>
      <w:r>
        <w:t xml:space="preserve">　　佛在經上告訴我們，小乘阿羅漢天眼的能力可以看一個小千世界，普通的一般阿羅漢見的能力，能見一個小千世界。小千世界多大？如果要是依黃念祖老居士所講的話，我們今天知道的銀河系，阿羅漢能夠看到一千個銀河系，不需要用儀器。這一千個銀河系裡面所有一切這些星球，裡面形形色色，他看得清清楚楚。但是阿㝹樓馱的天眼，他是修成的，他這個能力殊勝，能看到一個大千世界，三千大千世界。釋迦牟尼佛這個娑婆世界他沒有問題，整個娑婆世界，上面到非想非非想處天，下面到阿鼻地獄，他都看得清楚，都能明瞭，「天眼第一」。　　節錄自：</w:t>
      </w:r>
      <w:r>
        <w:t xml:space="preserve">20-015-0007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F84DD" w14:textId="77777777" w:rsidR="00424DF0" w:rsidRDefault="00424DF0" w:rsidP="00424DF0">
      <w:r>
        <w:separator/>
      </w:r>
    </w:p>
  </w:endnote>
  <w:endnote w:type="continuationSeparator" w:id="0">
    <w:p w14:paraId="5145B293" w14:textId="77777777" w:rsidR="00424DF0" w:rsidRDefault="00424DF0" w:rsidP="00424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BCACA" w14:textId="77777777" w:rsidR="00424DF0" w:rsidRDefault="00424DF0" w:rsidP="00424DF0">
      <w:r>
        <w:separator/>
      </w:r>
    </w:p>
  </w:footnote>
  <w:footnote w:type="continuationSeparator" w:id="0">
    <w:p w14:paraId="526B5244" w14:textId="77777777" w:rsidR="00424DF0" w:rsidRDefault="00424DF0" w:rsidP="00424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F0"/>
    <w:rsid w:val="00424D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02D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4D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4D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4D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4D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