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F3990" w14:textId="77777777" w:rsidR="00816821" w:rsidRDefault="00816821">
      <w:r>
        <w:t>三時繫念精華</w:t>
      </w:r>
      <w:r>
        <w:t>—</w:t>
      </w:r>
      <w:r>
        <w:t>舍利弗。眾生聞者。應當發願。願生彼國。所以者何。得與如是諸上善人。俱會一處。　　（第五十四集）　　檔名：</w:t>
      </w:r>
      <w:r>
        <w:t xml:space="preserve">29-518-0054 </w:t>
      </w:r>
    </w:p>
    <w:p w14:paraId="62901164" w14:textId="77777777" w:rsidR="00816821" w:rsidRDefault="00816821">
      <w:pPr>
        <w:pStyle w:val="a3"/>
      </w:pPr>
      <w:r>
        <w:t xml:space="preserve">　　上善人，『諸上善人』。「上善人」就是指的等覺菩薩，就是一生補處，一生補處才是上善之人。括弧裡面講（具有勝緣增上功），這個緣太殊勝，人事環境好，人和之樂。極樂世界確實天時、地利、人和沒有一絲毫缺陷，所以世尊勸我們『應當發願，願生彼國』。你想想看這個話說得對不對？十方世界再找不到這樣殊勝的環境，天時地利人和。果然肯發願往生，娑婆世界六道輪迴之苦永遠離開了。你要不能往生西方極樂世界，又不能夠證得明心見性，六道裡面的苦就有得受了。你跟一切眾生結的這些惡緣，冤冤相報，生生世世沒完沒了，愈想愈可怕。</w:t>
      </w:r>
      <w:r>
        <w:t xml:space="preserve"> </w:t>
      </w:r>
    </w:p>
    <w:p w14:paraId="4BF81F7D" w14:textId="77777777" w:rsidR="00816821" w:rsidRDefault="00816821">
      <w:pPr>
        <w:pStyle w:val="a3"/>
      </w:pPr>
      <w:r>
        <w:t xml:space="preserve">　　再看第二段「帶業往生橫出三界，同居橫具四土，開顯四教法輪」，我們先說這幾句。我們能在這一生當中往生到極樂世界，確確實實就靠著帶業往生。如果不帶業，我們根本就沒有往生的機會。帶業往生橫出三界，一般修行，你要知道不是橫出，是豎出。你要超越六道輪迴，你要經過四王天、忉利天、夜摩、兜率、化樂天、他化自在天，這樣出了欲界，到色界。色界要經過初禪、二禪、三禪、四禪十八層天，再通過四空天出六道輪迴，叫豎出。四聖法界裡頭，聲聞、緣覺、菩薩、佛，豎出。帶業往生的人是怎麼樣？橫超。不要走這條路，從我們人道從旁邊走了，叫橫出三界，不是豎出，在人道裡頭就走了。</w:t>
      </w:r>
      <w:r>
        <w:t xml:space="preserve"> </w:t>
      </w:r>
    </w:p>
    <w:p w14:paraId="08DCE969" w14:textId="77777777" w:rsidR="00816821" w:rsidRDefault="00816821">
      <w:pPr>
        <w:pStyle w:val="a3"/>
      </w:pPr>
      <w:r>
        <w:t xml:space="preserve">　　西方極樂世界的殊勝真正不可思議，同居橫具四土。我們去當然是凡聖同居土，帶業！生凡聖同居土。十方世界諸佛的四土不在一起，我們釋迦牟尼佛有實報土，實報土不在我們地球上。他有方便有餘土，方便有餘土在四聖法界，實報土是一真法界，不在一起。就像我們這個世間學校一樣，小學、中學、大學分開來的。小學是小學，中學是中學，大學是大學，不在一起。西方極樂世界很特別，它的大學、中學、小學、研究所在一個教室上課，這個很特別，所以這是難信之法。我們去是小學生，但是跟我們在一個教室上課的有大學生、有研究生、有博士生，我們有什麼困難他們都會幫助，不可思議的境界。所以你生凡聖同居土等於生方便土，為什麼？阿羅漢跟你同學，跟你在一個教室；等於生實報土，菩薩跟你在一起；等於生常寂光土，為什麼？諸佛如來也跟你在一起。　　節錄自：</w:t>
      </w:r>
      <w:r>
        <w:t>20-015-0020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809DD" w14:textId="77777777" w:rsidR="00816821" w:rsidRDefault="00816821" w:rsidP="00816821">
      <w:r>
        <w:separator/>
      </w:r>
    </w:p>
  </w:endnote>
  <w:endnote w:type="continuationSeparator" w:id="0">
    <w:p w14:paraId="10BE5475" w14:textId="77777777" w:rsidR="00816821" w:rsidRDefault="00816821" w:rsidP="00816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E5017" w14:textId="77777777" w:rsidR="00816821" w:rsidRDefault="00816821" w:rsidP="00816821">
      <w:r>
        <w:separator/>
      </w:r>
    </w:p>
  </w:footnote>
  <w:footnote w:type="continuationSeparator" w:id="0">
    <w:p w14:paraId="4D834273" w14:textId="77777777" w:rsidR="00816821" w:rsidRDefault="00816821" w:rsidP="008168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21"/>
    <w:rsid w:val="008168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FA4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68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68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68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68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