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8FE" w:rsidRDefault="00DB48FE">
      <w:r>
        <w:t>三時繫念精華</w:t>
      </w:r>
      <w:r>
        <w:t>—</w:t>
      </w:r>
      <w:r>
        <w:t>是故舍利弗。汝等皆當信受我語。及諸佛所說。　　（第八十集）　　檔名：</w:t>
      </w:r>
      <w:r>
        <w:t xml:space="preserve">29-518-0080 </w:t>
      </w:r>
    </w:p>
    <w:p w:rsidR="00DB48FE" w:rsidRDefault="00DB48FE">
      <w:pPr>
        <w:pStyle w:val="a3"/>
      </w:pPr>
      <w:r>
        <w:t xml:space="preserve">　　「圓滿究竟萬德」。這是這一部裡頭經獨顯的三樁事情，無上心要是我們念佛的真心，要用真心念。這個真心在初學的時候，就是不懷疑、不夾雜、不間斷。念到契入境界的時候，你這一念念佛的心成熟了，離開了妄想分別執著。不但念佛的時候不夾雜妄想分別執著，平常生活、工作、處事待人接物都不夾雜妄想分別執著，這個時候是什麼境界？這是一心不亂。你念佛的功夫得一心了。</w:t>
      </w:r>
      <w:r>
        <w:t xml:space="preserve"> </w:t>
      </w:r>
    </w:p>
    <w:p w:rsidR="00DB48FE" w:rsidRDefault="00DB48FE">
      <w:pPr>
        <w:pStyle w:val="a3"/>
      </w:pPr>
      <w:r>
        <w:t xml:space="preserve">　　如果還沒有得一心，你念佛的時候能夠真正做到不懷疑、不夾雜、不間斷，這叫功夫成片。功夫成片是一心不亂最淺的，但是你就決定往生，好像西方極樂世界簽證你就拿到了，生凡聖同居土。如果得一心不亂，你就生方便有餘土。再提升，提升到理一心，理一心是離念，事一心是離相。《金剛經》上講離四相，無我相、無人相、無眾生相、無壽者相，那是事一心不亂。如果說念頭都沒有，無我見、無人見、無眾生見、無壽者見，理一心不亂，生實報莊嚴土。</w:t>
      </w:r>
      <w:r>
        <w:t xml:space="preserve"> </w:t>
      </w:r>
    </w:p>
    <w:p w:rsidR="00DB48FE" w:rsidRDefault="00DB48FE">
      <w:pPr>
        <w:pStyle w:val="a3"/>
      </w:pPr>
      <w:r>
        <w:t xml:space="preserve">　　我們要問，我們這一生能不能達到這個境界？我回答你，答案是肯定的。問題就是你自己肯不肯用功。這個事情都不是求人的！古聖先賢講得很好，人生在世，求人難，升天難。求人的事情難，人家不答應你怎麼辦？這個事情求自己，不是求人。問題就是你肯不肯放下，肯不肯放下自私自利？肯不肯放下名聞利養？肯不肯放下五欲六塵的享受？肯不肯放下貪瞋痴慢？我常常勸勉同學們，只要你肯放下，你就入境界，你就契入。你不肯放下，那沒辦法，佛菩薩也幫不上忙。佛菩薩只能教我們原理、原則、方法，除此以外他幫不上忙。所以，要自己肯放下，放下就看破，看破你就會更放得徹底，自然就入境界了！</w:t>
      </w:r>
      <w:r>
        <w:t xml:space="preserve"> </w:t>
      </w:r>
    </w:p>
    <w:p w:rsidR="00DB48FE" w:rsidRDefault="00DB48FE">
      <w:pPr>
        <w:pStyle w:val="a3"/>
      </w:pPr>
      <w:r>
        <w:t xml:space="preserve">　　禪宗裡面講明心見性，我們能不能做到明心見性？能！到明心見性那是大徹大悟，到這個境界是理一心不亂，生西方極樂世界生實報莊嚴土。見性決定不著相，著相沒見性！這是講見性是什麼樣子。我們自己會不會感覺得自己有沒有見性？知道，清清楚楚、明明白白。只要你還著相，著相就是你還有分別執著（著相就是分別執著），你沒見性。見性的人決定不著相，見性的人在日常生活當中，肯定隨緣，沒有見性的人肯定是攀緣，不一樣。見性的人得大自在，沒有見性的人不自在。也就是說他有罣礙，他有牽掛，他有障礙，沒有得大自在。</w:t>
      </w:r>
      <w:r>
        <w:t xml:space="preserve"> </w:t>
      </w:r>
    </w:p>
    <w:p w:rsidR="00DB48FE" w:rsidRDefault="00DB48FE">
      <w:pPr>
        <w:pStyle w:val="a3"/>
      </w:pPr>
      <w:r>
        <w:t xml:space="preserve">　　所以，人不能不修長壽，長壽怎麼個修法？長壽，實在講還是老師教導的，老師的恩德大。老師教我修三種布施，修財布施得財富，就是我物質生活不缺乏。我們不求富裕，求富裕怎麼樣？求富裕容易墮落。那是個關口，物質生活太富裕的時候，你就不想往生，你不知道輪迴苦。你看釋迦牟尼佛在世，他是王子出身，他捨棄了王位，捨棄了榮華富貴的生活，出去托缽，日中一食，樹下一宿，做給我們看，我們要懂得這個意思。決定不貪圖這個世間的享受，永遠保持高度的智慧，高度的警覺，不會墮落！真的像宗門大德常講的「百花叢中過，片葉不沾身」，得學這個本事，永遠生活在清涼自在的境界裡頭，這多快樂！這種快樂別人不知道。孔夫子所說的「學而時習之，不亦說乎」，那個「說」是法喜充滿。　　節錄自：</w:t>
      </w:r>
      <w:r>
        <w:t>20-015-0034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8FE" w:rsidRDefault="00DB48FE" w:rsidP="00DB48FE">
      <w:r>
        <w:separator/>
      </w:r>
    </w:p>
  </w:endnote>
  <w:endnote w:type="continuationSeparator" w:id="0">
    <w:p w:rsidR="00DB48FE" w:rsidRDefault="00DB48FE" w:rsidP="00DB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8FE" w:rsidRDefault="00DB48FE" w:rsidP="00DB48FE">
      <w:r>
        <w:separator/>
      </w:r>
    </w:p>
  </w:footnote>
  <w:footnote w:type="continuationSeparator" w:id="0">
    <w:p w:rsidR="00DB48FE" w:rsidRDefault="00DB48FE" w:rsidP="00DB4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FE"/>
    <w:rsid w:val="00DB48F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