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0982" w:rsidRDefault="00630982">
      <w:r>
        <w:t>三時繫念精華</w:t>
      </w:r>
      <w:r>
        <w:t>—</w:t>
      </w:r>
      <w:r>
        <w:t>聞佛所說。歡喜信受。作禮而去。　　（第八十八集）　　檔名：</w:t>
      </w:r>
      <w:r>
        <w:t xml:space="preserve">29-518-0088 </w:t>
      </w:r>
    </w:p>
    <w:p w:rsidR="00630982" w:rsidRDefault="00630982">
      <w:pPr>
        <w:pStyle w:val="a3"/>
      </w:pPr>
      <w:r>
        <w:t xml:space="preserve">　　『作禮』，作禮是感恩，「感大恩德」。感恩絕對不是言語能表達的，要有行動，行動是「投身歸命」。整個身心皈依彌陀，皈依淨土，不但是盡形壽，生生世世，永遠不離彌陀，永遠不離淨土，這是真的感恩！幫助阿彌陀佛，幫助一切諸佛如來，普度眾生。普度的方式，就是世尊在經教裡面常常教導我們的，「受持讀誦，為人演說」。特別重視那個演，演是表演，是做出樣子來給人看，別人看了有所感動。如果沒有感動，是你做得不夠好，你的心不夠誠。至誠感通！為什麼別人沒有感動？你的誠意不夠，你的誠意要是夠了，自然就感動了。古人講的話是正確的，是真的，「精誠所至，金石為開」。金石是礦物，不是植物，就是說你的真誠達到極處，連石頭都感動。</w:t>
      </w:r>
      <w:r>
        <w:t xml:space="preserve"> </w:t>
      </w:r>
    </w:p>
    <w:p w:rsidR="00630982" w:rsidRDefault="00630982">
      <w:pPr>
        <w:pStyle w:val="a3"/>
      </w:pPr>
      <w:r>
        <w:t xml:space="preserve">　　我們佛門裡面有個公案，「生公說法，頑石點頭」，這就是金石為開的一個例子。可不可能？現在我們知道，這個事情肯定是可能的。為什麼？植物、礦物有法性，法性的特質，它有靈知，也就是說它有見聞覺知。不過它的見聞覺知非常遲鈍，你精誠到極處，它也能感動，也能隨著你的心意產生回應。江本勝博士研究水的結晶，水也是礦物，跟石頭比較起來，我們很明顯能感覺得到水靈敏，石頭遲鈍，泥沙石頭比水要遲鈍多了。所以水在顯微鏡觀察之下，反應很快、很明顯。同樣一個道理，我們就相信泥沙石頭，如果我們真誠到極處，它的反應也是很快、很明顯。依報隨著正報轉！</w:t>
      </w:r>
      <w:r>
        <w:t xml:space="preserve"> </w:t>
      </w:r>
    </w:p>
    <w:p w:rsidR="00630982" w:rsidRDefault="00630982">
      <w:pPr>
        <w:pStyle w:val="a3"/>
      </w:pPr>
      <w:r>
        <w:t xml:space="preserve">　　但是有情眾生，他有個麻煩，麻煩在哪裡？業障。他有很深重的業障，有時候比頑石還困難。你講經頑石會點頭，人不點頭。他染上了邪知邪見，所以比石頭還難度化。度頑石容易，度一個冥頑不靈、邪知邪見的人，難！總歸要真誠心，要長時間，沒有不能感化的。所以，自度度他，先決的條件要肯定，一切有情眾生皆有佛性，一切無情眾生皆有法性。儒家講的人性本善，這是基本的概念，就是肯定一切眾生性善，本性是至善。</w:t>
      </w:r>
      <w:r>
        <w:t xml:space="preserve"> </w:t>
      </w:r>
    </w:p>
    <w:p w:rsidR="00630982" w:rsidRDefault="00630982">
      <w:pPr>
        <w:pStyle w:val="a3"/>
      </w:pPr>
      <w:r>
        <w:t xml:space="preserve">　　『而去』，作禮而去，「去」不是就沒有事情了，去幹什麼？去依教奉行。所以「依教修持，一往不退」，這是「而去」。你看看末後這幾句話，「歡喜信受，作禮而去」，這裡頭的意思太豐富了。絕對不是說我們現在的一般人在聽經，聽完之後，作禮而去。出去幹什麼？出去就胡思亂想，就胡作妄為，把剛才在講堂所聽的忘得一乾二淨。真正聽懂了的，聽明白的，斷疑生信的，開發願心的，人家作禮是感恩，身心歸一；「而去」，是去「受持讀誦，為人演說」，他真幹！最後，我們引用圓瑛老法師的幾句話，《彌陀經要解》，圓瑛法師有講義，他在最後有這幾句話，勸勉我們。</w:t>
      </w:r>
      <w:r>
        <w:t xml:space="preserve"> </w:t>
      </w:r>
    </w:p>
    <w:p w:rsidR="00630982" w:rsidRDefault="00630982">
      <w:pPr>
        <w:pStyle w:val="a3"/>
      </w:pPr>
      <w:r>
        <w:t xml:space="preserve">　　「從今日起，世間名利，拋去撇去，切莫走向其他路去」。他講了五句，這是第一句。世間名利是假的，不是真的。貪著世間名利，那個心是輪迴心，你起心動念，言語造作叫輪迴業。輪迴心是迷惑，輪迴業是不善業，果報六道輪迴！真正明瞭、覺悟的人，這個東西要放下，名聞利養，五欲六塵，五欲六塵的享受要放下，日常生活隨緣，決定不要計較。人家給什麼吃什麼，好吃的很好，不好吃的也好，從這個地方，把你那個好、不好的這種分別心斷掉，你的平等心現前。　　節錄自：</w:t>
      </w:r>
      <w:r>
        <w:t>20-015-0039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0982" w:rsidRDefault="00630982" w:rsidP="00630982">
      <w:r>
        <w:separator/>
      </w:r>
    </w:p>
  </w:endnote>
  <w:endnote w:type="continuationSeparator" w:id="0">
    <w:p w:rsidR="00630982" w:rsidRDefault="00630982" w:rsidP="00630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0982" w:rsidRDefault="00630982" w:rsidP="00630982">
      <w:r>
        <w:separator/>
      </w:r>
    </w:p>
  </w:footnote>
  <w:footnote w:type="continuationSeparator" w:id="0">
    <w:p w:rsidR="00630982" w:rsidRDefault="00630982" w:rsidP="006309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82"/>
    <w:rsid w:val="0063098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09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09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09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09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