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6291" w:rsidRDefault="00ED6291">
      <w:r>
        <w:t>三時繫念精華</w:t>
      </w:r>
      <w:r>
        <w:t>—</w:t>
      </w:r>
      <w:r>
        <w:t>低頭合掌白玉毫。星明日麗。歌詠讚揚紫金容。霆震雷轟。　　（第九十四集）　　檔名：</w:t>
      </w:r>
      <w:r>
        <w:t xml:space="preserve">29-518-0094 </w:t>
      </w:r>
    </w:p>
    <w:p w:rsidR="00ED6291" w:rsidRDefault="00ED6291">
      <w:pPr>
        <w:pStyle w:val="a3"/>
      </w:pPr>
      <w:r>
        <w:t xml:space="preserve">　　【低頭合掌白玉毫。星明日麗。】</w:t>
      </w:r>
      <w:r>
        <w:t xml:space="preserve"> </w:t>
      </w:r>
    </w:p>
    <w:p w:rsidR="00ED6291" w:rsidRDefault="00ED6291">
      <w:pPr>
        <w:pStyle w:val="a3"/>
      </w:pPr>
      <w:r>
        <w:t xml:space="preserve">　　這一句是講的禮敬。普賢菩薩十大願王第一個是「禮敬諸佛」，第二願「稱讚如來」。『低頭合掌白玉毫』，是如來三十二相之一，就是眉毛當中白毫相，「白玉毫」是指這個。我們在經典裡面讀得很多，看到這個記載，佛白毫放光，光中化佛，普度眾生，這是表禮敬。教導我們常懷禮敬，對一切眾生，一切人一切事一切物，常常懂得禮敬。「禮敬諸佛」裡頭，諸佛就包括《華嚴經》上所說的情與無情。為什麼？無情有法性，有情有佛性。前面所說的「心心即佛」、「佛佛惟心」，「佛佛」裡頭包括三世一切諸佛，包括情與無情。所以禮敬的心不能須臾或離。</w:t>
      </w:r>
      <w:r>
        <w:t xml:space="preserve"> </w:t>
      </w:r>
    </w:p>
    <w:p w:rsidR="00ED6291" w:rsidRDefault="00ED6291">
      <w:pPr>
        <w:pStyle w:val="a3"/>
      </w:pPr>
      <w:r>
        <w:t xml:space="preserve">　　『星明日麗』，這是禪機，怎樣才能體會？離妄想分別執著。一心對「星明日麗」，一心對，才是真正的真誠清淨平等正覺的禮敬。這裡頭決定沒有一絲毫妄想執著，沒有起心動念，沒有妄想執著。接著下面這一句，這是讚歎。</w:t>
      </w:r>
      <w:r>
        <w:t xml:space="preserve"> </w:t>
      </w:r>
    </w:p>
    <w:p w:rsidR="00ED6291" w:rsidRDefault="00ED6291">
      <w:pPr>
        <w:pStyle w:val="a3"/>
      </w:pPr>
      <w:r>
        <w:t xml:space="preserve">　　【歌詠讚揚紫金容。】</w:t>
      </w:r>
      <w:r>
        <w:t xml:space="preserve"> </w:t>
      </w:r>
    </w:p>
    <w:p w:rsidR="00ED6291" w:rsidRDefault="00ED6291">
      <w:pPr>
        <w:pStyle w:val="a3"/>
      </w:pPr>
      <w:r>
        <w:t xml:space="preserve">　　佛的身相，我們在《無量壽經》上讀到，紫磨真金色身。前面禮敬只提到三十二相的白毫光相，這個稱讚是佛的全身。『歌詠讚歎』，我們佛門裡面的梵唄偈讚。</w:t>
      </w:r>
      <w:r>
        <w:t xml:space="preserve"> </w:t>
      </w:r>
    </w:p>
    <w:p w:rsidR="00ED6291" w:rsidRDefault="00ED6291">
      <w:pPr>
        <w:pStyle w:val="a3"/>
      </w:pPr>
      <w:r>
        <w:t xml:space="preserve">　　【霆震雷轟。】</w:t>
      </w:r>
      <w:r>
        <w:t xml:space="preserve"> </w:t>
      </w:r>
    </w:p>
    <w:p w:rsidR="00ED6291" w:rsidRDefault="00ED6291">
      <w:pPr>
        <w:pStyle w:val="a3"/>
      </w:pPr>
      <w:r>
        <w:t xml:space="preserve">　　讚歎是有音聲，禮敬是沒有音聲，讚歎就有音聲，這個音聲我們常講，響徹雲霄，用『霆震雷轟』來形容。「霆震」是迅雷，諺語裡面所謂的「迅雷不及掩耳」，為什麼？距離太近了。你一看到閃電立刻就聽到聲音，它距離太近了，聲音非常響亮，來不及掩耳，這四個字是形容這個。我們通常講歌詠讚歎響徹雲霄，就接近這個意思。讚佛！讚佛，諸位要知道就是讚性德。所以，一切都不離自性，自性如如佛。讚阿彌陀佛是讚自性彌陀。</w:t>
      </w:r>
      <w:r>
        <w:t xml:space="preserve"> </w:t>
      </w:r>
    </w:p>
    <w:p w:rsidR="00ED6291" w:rsidRDefault="00ED6291">
      <w:pPr>
        <w:pStyle w:val="a3"/>
      </w:pPr>
      <w:r>
        <w:t xml:space="preserve">　　學佛的同學們，為什麼長久你都入不了境界，都得不到佛法真實的利益？不要說多，少少的利益你都得不到，原因在哪裡？原因都在妄想分別執著放不下，分自分他。換句話說，你總是落二三，你歸不了一。什麼時候你能歸到一，佛法真實的受用你就得到了。</w:t>
      </w:r>
      <w:r>
        <w:t xml:space="preserve"> </w:t>
      </w:r>
    </w:p>
    <w:p w:rsidR="00ED6291" w:rsidRDefault="00ED6291">
      <w:pPr>
        <w:pStyle w:val="a3"/>
      </w:pPr>
      <w:r>
        <w:t xml:space="preserve">　　歸一，一是什麼？一心不亂。無論修哪個法門，我們常講，手段不相同，方法不相同，修的是什麼？統統修一心。一心在禪宗裡面講就是明心見性，在教下講叫大開圓解，在我們淨土宗裡面叫做一心不亂，才真正得受用。宗門裡面講大徹大悟、明心見性之後得受用。沒悟之前你是凡夫，你過的不是佛的境界，悟了之後就不一樣。我們念佛你就要知道，我們念佛的目標要定在哪裡？定在一心不亂。</w:t>
      </w:r>
      <w:r>
        <w:t xml:space="preserve"> </w:t>
      </w:r>
    </w:p>
    <w:p w:rsidR="00ED6291" w:rsidRDefault="00ED6291">
      <w:pPr>
        <w:pStyle w:val="a3"/>
      </w:pPr>
      <w:r>
        <w:t xml:space="preserve">　　要想得一心不亂，你不能把妄想分別執著徹底放下，它永遠障礙你一心不亂。換句話說，一心不亂是自性本有的，本來你就是一心不亂。你迷失了一心，就是迷失了自性，六根在六塵境緣當中才起妄想分別執著，把本來一心不亂忘掉、迷失了，這是</w:t>
      </w:r>
      <w:r>
        <w:lastRenderedPageBreak/>
        <w:t>事實真相。大師苦口婆心給我們開示，沒有別的，叫我們回頭，叫我們放下分別執著，回歸到一心。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291" w:rsidRDefault="00ED6291" w:rsidP="00ED6291">
      <w:r>
        <w:separator/>
      </w:r>
    </w:p>
  </w:endnote>
  <w:endnote w:type="continuationSeparator" w:id="0">
    <w:p w:rsidR="00ED6291" w:rsidRDefault="00ED6291" w:rsidP="00ED6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291" w:rsidRDefault="00ED6291" w:rsidP="00ED6291">
      <w:r>
        <w:separator/>
      </w:r>
    </w:p>
  </w:footnote>
  <w:footnote w:type="continuationSeparator" w:id="0">
    <w:p w:rsidR="00ED6291" w:rsidRDefault="00ED6291" w:rsidP="00ED6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91"/>
    <w:rsid w:val="00ED629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2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2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2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2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