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4676" w:rsidRDefault="008C4676">
      <w:r>
        <w:t>三時繫念精華</w:t>
      </w:r>
      <w:r>
        <w:t>—</w:t>
      </w:r>
      <w:r>
        <w:t>法性湛然者。靈明湛寂。玄妙真常。箇箇不無。人人本具。　　（第一Ｏ八集）　　檔名：</w:t>
      </w:r>
      <w:r>
        <w:t xml:space="preserve">29-518-0108 </w:t>
      </w:r>
    </w:p>
    <w:p w:rsidR="008C4676" w:rsidRDefault="008C4676">
      <w:pPr>
        <w:pStyle w:val="a3"/>
      </w:pPr>
      <w:r>
        <w:t xml:space="preserve">　　『法性』就是佛性，就是我們的真心，就是我們的本性。『湛然』，我們怎麼講法？純淨！只能用這個話來形容，一絲毫染污沒有，一絲毫動搖沒有，它不生不滅。《中觀論》上講的八不，不來不去、不常不斷、不垢不淨。大乘法裡面把一切形容合成一個，叫「不二法門」。不二，不二就是沒有相對的；我們凡是講相對的，在法性裡頭沒有。不但法性裡頭沒有相對，法性裡頭從來沒有起心動念，從來沒有分別執著。楞嚴會上釋迦牟尼佛說「清淨本然」、「妙明真心」，它本來就是這樣的。</w:t>
      </w:r>
      <w:r>
        <w:t xml:space="preserve"> </w:t>
      </w:r>
    </w:p>
    <w:p w:rsidR="008C4676" w:rsidRDefault="008C4676">
      <w:pPr>
        <w:pStyle w:val="a3"/>
      </w:pPr>
      <w:r>
        <w:t xml:space="preserve">　　『靈明湛寂』這是性德，它本來就是這樣的，「靈」，它不是不靈，「明」。所以中峰禪師在第二時開示裡面，跟我們講到心，靈知心；靈知心就是法性，就是真心，就是真如，就是本性，就是本覺，也叫第一義。佛說這樁事情說了幾十個名字，為什麼這個說法？一方面是顯示心性的德能無量無邊，另外一個意思，是教我們不要執著，知道都是說的這樁事情。為什麼？離妄想分別執著你才能親證，如果你還有妄想分別執著，你永遠不能證得；換句話說，你永遠迷惑、永遠不覺。它靈明，就是大經裡面講的，它能見、能聞，它能覺、能知，見聞覺知；靈明就是講見聞覺知，它本來就有這個能力。</w:t>
      </w:r>
      <w:r>
        <w:t xml:space="preserve"> </w:t>
      </w:r>
    </w:p>
    <w:p w:rsidR="008C4676" w:rsidRDefault="008C4676">
      <w:pPr>
        <w:pStyle w:val="a3"/>
      </w:pPr>
      <w:r>
        <w:t xml:space="preserve">　　『玄妙真常』，「玄妙」實在是沒有法子想像，不思議的境界，它是真；常是永恆，它不是假的，不生不滅，永遠存在。那是我們的真性，是我們的真心，是我們的本來面目。宗門裡面常講「父母未生前本來面目」，本來面目是法性。</w:t>
      </w:r>
      <w:r>
        <w:t xml:space="preserve"> </w:t>
      </w:r>
    </w:p>
    <w:p w:rsidR="008C4676" w:rsidRDefault="008C4676">
      <w:pPr>
        <w:pStyle w:val="a3"/>
      </w:pPr>
      <w:r>
        <w:t xml:space="preserve">　　下面這兩句說得太好了，『箇箇不無，人人本具』。「人人本具」是講我們人道，沒有一個不具足。「箇箇不無」是講整個宇宙，無論是虛空，無論是法界，無論是剎土；剎土，我們今天講星球、星系，這是大的，小的講到微塵。正是《楞嚴經》上所講的「諸法所生」，這個諸法是宇宙之間一切法，虛空法界、剎土眾生一切法。「唯心所現」，這個心就是法性，心性所現的。佛接著說「一切因果，世界微塵，因心成體」，這個心就是法性，它的體是什麼？體是法性。法性本來具足靈知，哪一樣東西不靈？哪一樣東西它不知？知就是覺。所以，一切法統統都能看、能聽、能覺、能知。</w:t>
      </w:r>
      <w:r>
        <w:t xml:space="preserve"> </w:t>
      </w:r>
    </w:p>
    <w:p w:rsidR="008C4676" w:rsidRDefault="008C4676">
      <w:pPr>
        <w:pStyle w:val="a3"/>
      </w:pPr>
      <w:r>
        <w:t xml:space="preserve">　　這個人過世了，剛剛過世還沒有多久，他的神識有見聞覺知。為什麼？神識是法性變現出來的。神識雖然離開了，他的身體沒有呼吸了，所有各個器官都停止運作，他的身體現在每個細胞還是有見聞覺知。為什麼？他是一個物體，這個物體因心成體。你以善意對待他，他有善的回應；你惡意對待他，他有惡的回應。所以我們以善意對待他，祝福他，他生三善道；惡意對他，他的反應就是惡，他生三惡道。　　節錄自：</w:t>
      </w:r>
      <w:r>
        <w:t>20-015-0042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4676" w:rsidRDefault="008C4676" w:rsidP="008C4676">
      <w:r>
        <w:separator/>
      </w:r>
    </w:p>
  </w:endnote>
  <w:endnote w:type="continuationSeparator" w:id="0">
    <w:p w:rsidR="008C4676" w:rsidRDefault="008C4676" w:rsidP="008C4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4676" w:rsidRDefault="008C4676" w:rsidP="008C4676">
      <w:r>
        <w:separator/>
      </w:r>
    </w:p>
  </w:footnote>
  <w:footnote w:type="continuationSeparator" w:id="0">
    <w:p w:rsidR="008C4676" w:rsidRDefault="008C4676" w:rsidP="008C46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76"/>
    <w:rsid w:val="008C467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46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46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46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46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