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096F" w14:textId="77777777" w:rsidR="00AC130E" w:rsidRDefault="00AC130E">
      <w:r>
        <w:t>三時繫念精華</w:t>
      </w:r>
      <w:r>
        <w:t>—</w:t>
      </w:r>
      <w:r>
        <w:t>所以云。法性湛然。是謂生而無生者也。　　（第一一二集）　　檔名：</w:t>
      </w:r>
      <w:r>
        <w:t xml:space="preserve">29-518-0112 </w:t>
      </w:r>
    </w:p>
    <w:p w14:paraId="003796D5" w14:textId="77777777" w:rsidR="00AC130E" w:rsidRDefault="00AC130E">
      <w:pPr>
        <w:pStyle w:val="a3"/>
      </w:pPr>
      <w:r>
        <w:t xml:space="preserve">　　我們人的見聞覺知從哪裡來的？法性來的。一切萬物的見聞覺知從哪裡來的？也是法性來的。一點都不奇怪，本來就是這樣的。包括虛空，虛空要是沒有見聞覺知，它就不能傳送見聞覺知。我們今天許許多多的訊號靠虛空來傳送，因為它有見聞覺知。由此可知，整個宇宙是活的，它不是死的，活活潑潑。你不要看到山川大地、草木、泥沙石塊，好像冥頑不靈，它真靈。</w:t>
      </w:r>
      <w:r>
        <w:t xml:space="preserve"> </w:t>
      </w:r>
    </w:p>
    <w:p w14:paraId="6FA222FF" w14:textId="77777777" w:rsidR="00AC130E" w:rsidRDefault="00AC130E">
      <w:pPr>
        <w:pStyle w:val="a3"/>
      </w:pPr>
      <w:r>
        <w:t xml:space="preserve">　　文殊菩薩講的「想澄成國土」，這句話是講，我們用現代話講，物質怎麼來的？說得很清楚。「知覺乃眾生」，這句話講得好。就是一切眾生都有知、都有覺。為什麼？法性。在動物叫做佛性，在植物、礦物叫做法性，佛性跟法性是一個性，都是見聞覺知。我們非常感謝這些科學家，他們今天用科學的方法證明，植物有見聞覺知，礦物有見聞覺知。這個對於幫助我們理解，深一層的理解，幫助我們的教學，起很大的作用。特別是對我們自己，我們自己過去在經教上研究，真的沒有科學的證據。我們的信是憑聖言量，他是聖人他不欺騙我們。然後再憑自己修行功夫要達到一定的水平，就是修定；達到一定的水平，這個境界現前，那就是你親證，你證得了。</w:t>
      </w:r>
      <w:r>
        <w:t xml:space="preserve"> </w:t>
      </w:r>
    </w:p>
    <w:p w14:paraId="3A2584A1" w14:textId="77777777" w:rsidR="00AC130E" w:rsidRDefault="00AC130E">
      <w:pPr>
        <w:pStyle w:val="a3"/>
      </w:pPr>
      <w:r>
        <w:t xml:space="preserve">　　現在用科學的方法，我們沒有達到這個修行的水平，也能看見，用機器、儀器來幫助我們做證明。當然儀器幫助我們證明是有限的，而且是很粗糙的。我們從禪定裡面去證得，那是極為細緻、又為深廣。我們感謝科學家提供這個訊息，使我們的信心倍增，我們知道怎樣善待自己，怎樣善待我們生活的環境。環境裡面包括人事環境、物質環境，對一切有情眾生，這是人事環境；對一切無情眾生，是物質環境。我們會如佛菩薩，縱然不能說完全一樣，逐漸接近！像諸佛如來一樣處事待人接物，漸漸契入佛境界。</w:t>
      </w:r>
      <w:r>
        <w:t xml:space="preserve"> </w:t>
      </w:r>
    </w:p>
    <w:p w14:paraId="4C5DDD3E" w14:textId="77777777" w:rsidR="00AC130E" w:rsidRDefault="00AC130E">
      <w:pPr>
        <w:pStyle w:val="a3"/>
      </w:pPr>
      <w:r>
        <w:t xml:space="preserve">　　這一番開示給我們解釋，『所以云，法性湛然，是謂生而無生者也』。什麼叫「生而無生」，說了這麼多。生是眾生生滅的跡象，換句話說，就是現相。生滅是現相，法性不生不滅，法性不是現相。用今天的話講，法性不是物質，物質是從法性裡頭生出來的，所以物質現相有生滅，法性的現相沒有生滅。你從相裡面見性，那就是生而無生。正如同像我們在螢幕上，我們看到螢幕裡面的現相，同時你就看到螢幕。你知道螢幕裡頭的相有生滅，螢幕不生不滅，在生滅裡面你看到不生不滅，這個話好懂，從這裡面細心去體會。　　節錄自：</w:t>
      </w:r>
      <w:r>
        <w:t>20-015-0043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C6B3C" w14:textId="77777777" w:rsidR="00AC130E" w:rsidRDefault="00AC130E" w:rsidP="00AC130E">
      <w:r>
        <w:separator/>
      </w:r>
    </w:p>
  </w:endnote>
  <w:endnote w:type="continuationSeparator" w:id="0">
    <w:p w14:paraId="0AABDD5A" w14:textId="77777777" w:rsidR="00AC130E" w:rsidRDefault="00AC130E" w:rsidP="00AC1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61C1" w14:textId="77777777" w:rsidR="00AC130E" w:rsidRDefault="00AC130E" w:rsidP="00AC130E">
      <w:r>
        <w:separator/>
      </w:r>
    </w:p>
  </w:footnote>
  <w:footnote w:type="continuationSeparator" w:id="0">
    <w:p w14:paraId="3127DD25" w14:textId="77777777" w:rsidR="00AC130E" w:rsidRDefault="00AC130E" w:rsidP="00AC1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0E"/>
    <w:rsid w:val="00AC130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0045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