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DCB6" w14:textId="77777777" w:rsidR="003621B1" w:rsidRDefault="003621B1">
      <w:r>
        <w:t>淨土大經解演義節要</w:t>
      </w:r>
      <w:r>
        <w:t>—</w:t>
      </w:r>
      <w:r>
        <w:t>佛法無人說，雖智莫能解　　（第四集）　　檔名：</w:t>
      </w:r>
      <w:r>
        <w:t xml:space="preserve">29-519-0004 </w:t>
      </w:r>
    </w:p>
    <w:p w14:paraId="36D8EAB0" w14:textId="77777777" w:rsidR="003621B1" w:rsidRDefault="003621B1">
      <w:pPr>
        <w:pStyle w:val="a3"/>
      </w:pPr>
      <w:r>
        <w:t xml:space="preserve">　　所以我們把這些事情搞清楚、搞明白之後，才知道佛法的殊勝，愈學愈歡喜，這才發現了，真的發現了寶，無比殊勝的珍寶，這是經教。可是大乘教裡面常說，「佛法無人說，雖智莫能解」，今天典籍有，傳人沒有了。民國年間真叫一代不如一代，到了末代，抗戰期間大概還有十幾個人出家、在家，戰後愈來愈少，這些大德凋零了，後繼無人，特別是最近的五十年。這是我們知道，佛教真的面目完全沒有了。我們在台灣，台灣真正講經教學的，只有李老師一個人，他在台中辦了一個蓮社，蓮社開班教學，他開了十幾個班都是傳統文化，像一個社會教育一樣、補習班一樣，不收學費的。李老師本身多才多藝，他懂得東西很多，他有能力教人，在台中教三十八年，這走了，九十七歲走的。在台中三十八年講經沒中斷過，不過他一個星期只講一次，星期三固定的，固定的時間、固定的場所。所以他不需要宣傳，每個星期三到台中慈光圖書館，一定看到他在那邊講經，一星期一次。教我們學生，教我們這一班年輕的學生講經，也是一個星期一次，我們在星期五，教我們講經、教我們古文，像江逸子他們一個小班，跟他學詩詞的。其餘還有許許多多科目，老師自己抽不出時間教，他在外面聘請老師。所以是社會教育，很有一點像釋迦牟尼佛當年在世那</w:t>
      </w:r>
      <w:r>
        <w:t>個樣子。</w:t>
      </w:r>
      <w:r>
        <w:t xml:space="preserve"> </w:t>
      </w:r>
    </w:p>
    <w:p w14:paraId="3AB04119" w14:textId="77777777" w:rsidR="003621B1" w:rsidRDefault="003621B1">
      <w:pPr>
        <w:pStyle w:val="a3"/>
      </w:pPr>
      <w:r>
        <w:t xml:space="preserve">　　所以現在在全世界佛教，我概略的想了一下，至少有六種不同的形式，我們要知道。第一種釋迦牟尼佛的教育，他老人家一生是職業老師，用我們現在的話說，他是一位多元文化社會教育家，他本身的身分，是個多元文化社會教育的義務工作者，他不收學費。他的生活很簡單，日中一食，樹下一宿，一生沒有建學校。在什麼地方教學上課？山林、樹下，人數不少！所以我們現在想想不簡單。常隨眾一千二百五十五人，這是不離開他的，臨時來的，我想至少也有這個數字；換句話說，他講學聽眾應該有二、三千人。那個時候沒有這些擴音設備，在曠野，人要是聽不清楚還能有興趣跟他嗎？晚上在樹底下，風吹日曬雨打他都不怕，這是金剛不壞身。日中一食，人家給什麼吃什麼，沒有一點分別，那是什麼樣的人，什麼樣的身體。我們想想，無法跟人相比，我們到野外住上一個晚上，第二天到加護病房，怎麼能跟人比？這不是一天、兩天，四十九年過這種生活，能叫人不佩服嗎？真有功夫，身心健康。所以這是釋迦牟尼佛原原本本的佛教。老人家一生沒有建道場，有他的道理，因為建道場就有人起歪念頭，怎麼樣來得到這個道場，他沒有，他知道後人會有這些副作用，什麼都沒有，這是我們應當學的。　　節錄自：</w:t>
      </w:r>
      <w:r>
        <w:t xml:space="preserve"> 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D9A5" w14:textId="77777777" w:rsidR="003621B1" w:rsidRDefault="003621B1" w:rsidP="003621B1">
      <w:r>
        <w:separator/>
      </w:r>
    </w:p>
  </w:endnote>
  <w:endnote w:type="continuationSeparator" w:id="0">
    <w:p w14:paraId="2C430039" w14:textId="77777777" w:rsidR="003621B1" w:rsidRDefault="003621B1" w:rsidP="0036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C55C" w14:textId="77777777" w:rsidR="003621B1" w:rsidRDefault="003621B1" w:rsidP="003621B1">
      <w:r>
        <w:separator/>
      </w:r>
    </w:p>
  </w:footnote>
  <w:footnote w:type="continuationSeparator" w:id="0">
    <w:p w14:paraId="4D3DE85C" w14:textId="77777777" w:rsidR="003621B1" w:rsidRDefault="003621B1" w:rsidP="00362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B1"/>
    <w:rsid w:val="003621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C6D1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