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22CB" w14:textId="77777777" w:rsidR="00BF4C07" w:rsidRDefault="00BF4C07">
      <w:r>
        <w:t>淨土大經解演義節要</w:t>
      </w:r>
      <w:r>
        <w:t>—</w:t>
      </w:r>
      <w:r>
        <w:t>你用什麼心念佛？　　（第四十八集）　　檔名：</w:t>
      </w:r>
      <w:r>
        <w:t xml:space="preserve">29-519-0048 </w:t>
      </w:r>
    </w:p>
    <w:p w14:paraId="135EB159" w14:textId="77777777" w:rsidR="00BF4C07" w:rsidRDefault="00BF4C07">
      <w:pPr>
        <w:pStyle w:val="a3"/>
      </w:pPr>
      <w:r>
        <w:t xml:space="preserve">　　「深明三輩往生之因」，這佛在經上講得很清楚，「三輩往生」、「往生正因」，這兩篇為我們說清楚、說明白。「廣攝九界聖凡之眾」，這個法門太大了，它有能力攝受九法界的眾生，九法界上面三個是菩薩、緣覺、聲聞，我們稱他作聖人，菩薩是大聖，聲聞、緣覺是小聖；六道裡面都是凡夫，凡眾。念佛往生淨土去作佛，人人都有分，鬼神也有分，天人也有分，聲聞、緣覺、菩薩也有分，問題就是你有沒有這個福報，緣分你能遇到，遇到了你相信，你就發願往生，那就成了。照理說應該是菩薩、阿羅漢比我們容易，為什麼經上說十法界往生是以人間為最方便，這什麼原因？《四十二章經》裡有個比喻講「富貴學道難」，富貴人享福，把學佛這個事情忘掉，疏忽了；貧窮學道也難，貧窮他生活太苦，三餐飯他都落不著吃，他忙著生活，沒時間來學佛。而人道呢？不算很富足，但是也不是清貧，就小康之家，容易覺悟、容易修行，方便在這個地方，這個我們能體會到。天人生活比我們好，福報大；三惡道呢？太苦！</w:t>
      </w:r>
      <w:r>
        <w:t xml:space="preserve"> </w:t>
      </w:r>
    </w:p>
    <w:p w14:paraId="32C65084" w14:textId="77777777" w:rsidR="00BF4C07" w:rsidRDefault="00BF4C07">
      <w:pPr>
        <w:pStyle w:val="a3"/>
      </w:pPr>
      <w:r>
        <w:t xml:space="preserve">　　現在情形好像有點變化，我聽了不少信息，連餓鬼、地獄念佛往生的都不少，反而人不相信了，人念佛最後都念到鬼道去、念到地獄裡去，這怎麼回事情？這樁事情，諸位要是看看慈雲灌頂法師的《大勢至圓通章疏鈔》，《大勢至圓通章》很短，二百四十四個字，它那個註解這麼厚一本，我看的是線裝書，那麼厚一本。末後的一頁，我當時看的時候就看不懂，它講念佛人一百種果報，第一句就是念佛人墮阿鼻地獄、墮餓鬼、墮畜生。我看了非常疑惑，我拿著這個本子去問老師，李炳南老居士我跟他學經教，我說「老師，念佛是好事，念佛怎麼會墮地獄？」老師一看，「這是大問題，這問題重要，我不跟你一個人說，講經的時候我來給大家講講這個道理。」真的，你用什麼心念佛？你念佛沒有斷貪瞋痴，貪瞋痴慢疑叫五毒，你用這個五毒的心念佛還是墮地獄，所以不能不懂因果。那佛有沒有白念？佛沒有白念，阿賴耶識種了佛的種子，你造作的罪業先受報，等你地獄出來之後，那不知道到哪一世又遇到人身，再遇到佛法，遇到淨土，你繼續再修。所以只能說阿賴耶識裡頭種一個念佛的種子，這個種子永遠不壞，後來一定會起作用。這個利益也很殊勝，可是六道輪迴裡頭你還要吃盡苦頭。所以念佛要用菩提心去念，真誠、清淨、平等、正覺、慈</w:t>
      </w:r>
      <w:r>
        <w:t>悲，你用這個心去念完全相應，真的是一念相應一念佛，念念相應念念佛。　　節錄自：</w:t>
      </w:r>
      <w:r>
        <w:t xml:space="preserve">02-039-0005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1F5B0" w14:textId="77777777" w:rsidR="00BF4C07" w:rsidRDefault="00BF4C07" w:rsidP="00BF4C07">
      <w:r>
        <w:separator/>
      </w:r>
    </w:p>
  </w:endnote>
  <w:endnote w:type="continuationSeparator" w:id="0">
    <w:p w14:paraId="3EE7E092" w14:textId="77777777" w:rsidR="00BF4C07" w:rsidRDefault="00BF4C07" w:rsidP="00BF4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BC996" w14:textId="77777777" w:rsidR="00BF4C07" w:rsidRDefault="00BF4C07" w:rsidP="00BF4C07">
      <w:r>
        <w:separator/>
      </w:r>
    </w:p>
  </w:footnote>
  <w:footnote w:type="continuationSeparator" w:id="0">
    <w:p w14:paraId="5DCAAB91" w14:textId="77777777" w:rsidR="00BF4C07" w:rsidRDefault="00BF4C07" w:rsidP="00BF4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07"/>
    <w:rsid w:val="00BF4C0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DBD1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4C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4C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4C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4C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