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46F7" w:rsidRDefault="003F46F7">
      <w:r>
        <w:t>淨土大經解演義節要</w:t>
      </w:r>
      <w:r>
        <w:t>—</w:t>
      </w:r>
      <w:r>
        <w:t>能理解、能真幹，太難能可貴　　（第六十六集）　　檔名：</w:t>
      </w:r>
      <w:r>
        <w:t xml:space="preserve">29-519-0066 </w:t>
      </w:r>
    </w:p>
    <w:p w:rsidR="003F46F7" w:rsidRDefault="003F46F7">
      <w:pPr>
        <w:pStyle w:val="a3"/>
      </w:pPr>
      <w:r>
        <w:t xml:space="preserve">　　下面四句，你要是真的覺悟，對這個法門接觸真能相信、能理解、能真幹，太難能可貴！這個法門叫難信之法，你們大家一接觸就相信，我很佩服，我不如你們，我對這個法門花了十幾年的時間才真接受。年輕的時候，學校讀書受老師的影響，受新教育的影響，以為宗教都是迷信，佛教尤其是迷信，別的宗教只拜一個神，唯一的真神，高級宗教，佛教是什麼都拜，多神教、泛神教，是屬於低級宗教，怎麼能接受它？好在我年輕的時候對哲學很喜歡，找到了一個老師方東美先生，跟他學哲學，他在《哲學概論》當中末後一個單元介紹我佛經哲學，我是這麼入門的。他老人家在佛教經典裡面特別歡喜的是《華嚴經》，告訴我這是「佛經哲學概論」，他把《華嚴經》用這個名詞介紹給我。他說這裡頭有完美的理論，有精細的方法，末後還帶表演，像這樣的教科書在全世界找不到第二種。那是真的不是假的，帶表演，後面善財五十三參做出來給你看。所以我對這部經也特別愛好，非常有緣，可是對於淨宗真的是有排斥，最初認為釋迦牟尼佛大概是對老太婆們講的，不是對知識分子講的。懺雲法師幫助我，我在他茅蓬裡面住了半年，在茅蓬做義工，餘暇的時間他要我讀《印光法師文鈔》，讀《彌陀經》的《要解》、《疏鈔》、《圓中鈔》。所以這三種</w:t>
      </w:r>
      <w:r>
        <w:t>本子我的印象很深，也非常歡喜，對淨土宗不反對了，也很尊重，但是不願意學它，對大乘經典趣味很濃。李老師勸我修淨土，我跟他學教當然不能反對他，但是不是真心學，對老師敷衍，老師也看得出來。</w:t>
      </w:r>
      <w:r>
        <w:t xml:space="preserve"> </w:t>
      </w:r>
    </w:p>
    <w:p w:rsidR="003F46F7" w:rsidRDefault="003F46F7">
      <w:pPr>
        <w:pStyle w:val="a3"/>
      </w:pPr>
      <w:r>
        <w:t xml:space="preserve">　　什麼時候真的認識淨土？講《華嚴經》，那個時候我在台灣。我記得我是二十六歲那一年認識方東美先生，我二十六歲還在工作，三十歲離開工作，一心想學佛法，這是章嘉大師教導我，他勸我出家，要我學釋迦牟尼佛。我很聽話，確實老實、聽話，也真幹。我跟李老師十年，跟他學經教，跟他老人家第二年我就出家，出家的緣成熟，出家之後我就在各地講經教學。民國六十年我第一次開始講《華嚴經》，李老師在台中講，我去聽第一卷這個經怎麼開頭的，這一卷經聽完之後，那一部《八十卷華嚴》我有能力講下去。所以我就在台北講，我記得我講了好像兩年，不到三年就趕上他的進度，因為他一個星期只講一個小時；他講經是兩個小時，但是有台語翻譯，實際上一個星期講一個小時。那個時候我一個星期講三次，一次是一個半鐘點，所以我一個星期講四個半小時就等於他一個月，所以我很快就趕上他，進度就趕上他，以後就超前。</w:t>
      </w:r>
      <w:r>
        <w:t xml:space="preserve"> </w:t>
      </w:r>
    </w:p>
    <w:p w:rsidR="003F46F7" w:rsidRDefault="003F46F7">
      <w:pPr>
        <w:pStyle w:val="a3"/>
      </w:pPr>
      <w:r>
        <w:t xml:space="preserve">　　應該也有十年，《華嚴經》講了一半，那個時候《八十》、《四十》同時講，我是一個星期兩天講《八十華嚴》，一天講《四十華嚴》。講了一半，有一天突然想起來，文殊、普賢修什麼法門？善財童子學的是什麼法門？《華嚴經》講一半，後面還有一半，往後面翻，翻到後面一看，《四十卷》第三十九卷看到了，文殊、普賢菩薩統統發願求生淨土，這讓我非常震撼。而且看到文殊、普賢不但自己發願求生淨土，還帶著華嚴會上四十一位法身大士，都到極樂世界去見阿彌陀佛。這還得了！這兩位大菩薩是毘盧遮那佛的助手，兩大助手，把毘盧遮那佛的學生全帶到極樂世界去，毘盧遮那佛不生氣嗎？把我的學生全帶跑了？毘盧遮那佛不但不生氣，而且會非常歡喜。</w:t>
      </w:r>
      <w:r>
        <w:t xml:space="preserve"> </w:t>
      </w:r>
    </w:p>
    <w:p w:rsidR="003F46F7" w:rsidRDefault="003F46F7">
      <w:pPr>
        <w:pStyle w:val="a3"/>
      </w:pPr>
      <w:r>
        <w:t xml:space="preserve">　　我然後再細細看看，文殊菩薩的得意門生，傳法的弟子善財童子，再看他學什麼。原先真的叫粗心大意，《四十華嚴》講一半都沒有看出這個問題，一用心這才把</w:t>
      </w:r>
      <w:r>
        <w:lastRenderedPageBreak/>
        <w:t>它看到，看出來，原來善財跟他老師修淨土法門。從什麼地方看？從他第一個參訪，老師介紹他的，文殊菩薩介紹他去參訪吉祥雲比丘，吉祥雲比丘修般舟三昧。般舟三昧是什麼？叫佛立三昧，專修持名念佛求生淨土。這才知道，中國人常說第一個善知識（老師）是先入為主，他修的是這門東西。以後再看他的參學，每一位老師戀德禮辭，你細心去觀察，他參學他樣樣都看、樣樣都學、樣樣都懂，他不修，他修什麼？他念佛。再看到最後，普賢菩薩十大願王導歸極樂，一個頭一個尾，不就明白了！他是門門都學、門門都懂，他自己是專攻念佛法門。我從這個地方才接受了淨土，真的搞清楚、搞明白，老師勸我，我都沒有這麼樣的信心。再從《華嚴》、從《法華》、從《楞嚴經》上總結，我知道淨土好，淨土殊勝。真不容易！看你們只是一聽就接受，我很佩服，我怎麼這麼難？搞了十幾年才把這個真正接受。</w:t>
      </w:r>
      <w:r>
        <w:t xml:space="preserve"> </w:t>
      </w:r>
    </w:p>
    <w:p w:rsidR="003F46F7" w:rsidRDefault="003F46F7">
      <w:pPr>
        <w:pStyle w:val="a3"/>
      </w:pPr>
      <w:r>
        <w:t xml:space="preserve">　　這個法門「橫出三界，圓登四土，頓與觀音、勢至並肩。可見此法門之究竟方便，善應群機也」，這話真的，不是假的。橫出也叫橫超，因為八萬四千法門都是步步高升，豎出，不是橫出的。《華嚴經》上不就很好的例子嗎？你看十信位，十信上面十住，十住再上面十行、十迴向、十地、等覺、妙覺，好像我們念書一樣，小學、中學、大學、研究所，這叫豎出。淨宗法門不需要，就在人道旁邊就溜走了，不必這麼麻煩，這樣一步一步到哪一年你才能出頭？從旁邊走，極樂世界去了，阿彌陀佛接引你去。到那邊之後圓登四土，這就特別，釋迦牟尼佛有沒有四土？有，豎的，不是圓登的，你得一步一步爬。六道裡面是凡聖同居土，四聖法界是方便土，華藏世界是一真法界，是毘盧遮那佛的實報莊嚴土，再往上去是常寂光淨土，還是一步一步往上提升，在華藏世界。淨土可不一樣，阿彌陀佛的四土裡面沒有界限；換句話說，用現在科學家的話來說，它沒有空間維次。這是在十方世界裡頭統統沒有這種現象，只有極樂世界特別，沒有空間維次，四土在一起，所以一生一切生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46F7" w:rsidRDefault="003F46F7" w:rsidP="003F46F7">
      <w:r>
        <w:separator/>
      </w:r>
    </w:p>
  </w:endnote>
  <w:endnote w:type="continuationSeparator" w:id="0">
    <w:p w:rsidR="003F46F7" w:rsidRDefault="003F46F7" w:rsidP="003F4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46F7" w:rsidRDefault="003F46F7" w:rsidP="003F46F7">
      <w:r>
        <w:separator/>
      </w:r>
    </w:p>
  </w:footnote>
  <w:footnote w:type="continuationSeparator" w:id="0">
    <w:p w:rsidR="003F46F7" w:rsidRDefault="003F46F7" w:rsidP="003F4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F7"/>
    <w:rsid w:val="003F46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