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5A6A" w14:textId="77777777" w:rsidR="00380E1F" w:rsidRDefault="00380E1F">
      <w:r>
        <w:t>淨土大經解演義節要</w:t>
      </w:r>
      <w:r>
        <w:t>—</w:t>
      </w:r>
      <w:r>
        <w:t>一飲一啄，莫非前定　　（第一二一集）　　檔名：</w:t>
      </w:r>
      <w:r>
        <w:t xml:space="preserve">29-519-0121 </w:t>
      </w:r>
    </w:p>
    <w:p w14:paraId="469A401E" w14:textId="77777777" w:rsidR="00380E1F" w:rsidRDefault="00380E1F">
      <w:pPr>
        <w:pStyle w:val="a3"/>
      </w:pPr>
      <w:r>
        <w:t xml:space="preserve">　　「據上之義，淨土宗譬如妙高峰頭，而本經正如峰頭之頂尖。本經謂，當來一切含靈，皆依此法而得度脫」，這跟我前面講的是一個意思，九法界一切眾生都依這個法門度脫輪迴、度脫十法界。「是知利濟眾生，此經為最。持名之法，暗合道妙，最易行故。」我們在這個時代生活非常艱難，障緣無比的嚴重，我們自己要想想，在這一生短暫的時光當中，我們如何把握，真實的成就自己。為什麼？自己不成就，不能夠利濟眾生。世法佛法大聖大賢，沒有一個不是教我們，成就自己然後才能夠成就別人。自己沒有成就，要想弘法利生，佛常說「無有是處」。那真的是心有餘而力不足，你做不到。一定先成就自己。四弘誓願是最好的指導原則，願要發得大，「眾生無邊誓願度」，要度盡九界有情，這是發大菩提心。你怎麼度他？你自己沒有得度就不能度人。那要自度呢？頭一個是斷煩惱，煩惱無盡誓願斷。見思煩惱無盡，塵沙煩惱無盡，無明煩惱無盡，怎麼斷法？就在日常生活當中，學什麼？總的指導原則，學不起心不動念、不分別不執著，這是總綱領、總原則。在日常生活細行當中，大乘裡面講八萬細行，小乘講三千威儀，這都在生活當中點點滴滴，點點滴滴佛教導我們別執著。</w:t>
      </w:r>
      <w:r>
        <w:t xml:space="preserve"> </w:t>
      </w:r>
    </w:p>
    <w:p w14:paraId="269A8DCD" w14:textId="77777777" w:rsidR="00380E1F" w:rsidRDefault="00380E1F">
      <w:pPr>
        <w:pStyle w:val="a3"/>
      </w:pPr>
      <w:r>
        <w:t xml:space="preserve">　　從哪裡學起？佛教淨業學人從「三福」下手，你要自度你不能沒有福報。所以佛經一展開，善男子、善女人，有善根、有福德，《彌陀經》上說「不可以少善根福德因緣，得生彼國」。善根、福德從三福去學，是真正的福德，「孝養父母，奉事師長」，你看看，福從哪裡修？從孝養父母。不孝父母的人沒福，念佛也不能往生，不知道尊師重道也不能往生。你的身命得自於父母，你的慧命得自於老師，你看把這兩句話擺在前面，「孝養父母，奉事師長，慈心不殺，修十善業」。所以有些同學問我：法師，你為什麼要提倡《感應篇》？為什麼提倡《弟子規》？這都不是佛教的。我告訴他：這兩樣東西都是佛教的。「佛教沒有說」。誰說沒有說？淨業三福第一條「孝養父母，奉事師長」，你看看《弟子規》講的是不是？是。怎麼樣把這兩句做到？《弟子規》實現了，你就做到了。「慈心不殺」，你能把《感應篇》落實，這一句你做到了。有上面三句做基礎，下面「修十善業」才能做到。為什麼十善業做不到？上面三句沒做到。上面三句就是《弟子規》跟《感應篇》沒做到，所以你十善業做不到，這還能錯嗎？我沒看錯。所以真學佛，我們今天依印光大師的教誨，印光大師教我們要以《感應篇》扎根。第一個根《感應篇》，因果教育，你真正了解因</w:t>
      </w:r>
      <w:r>
        <w:t>果的道理、了解事實真相，你不但不敢作惡，你連惡的念頭都不敢動。為什麼？動一個不善的念頭，三種周遍都有了，周遍法界，誰不知道？遍虛空、遍法界，所有一切佛菩薩、阿羅漢統統知道了。不能瞞人，瞞不了人，你那個一念周遍法界，你那個一念出生無盡。出生無盡是什麼？善念出生善功德，惡念出生惡毒，有報應的。不敢動念頭，還敢去幹嗎？比倫理道德、比什麼樣的教育都管用。有很多書念得很好的，一樣不孝父母、背師叛道，他敢做，那什麼原因？我們古人講利欲薰心，他被眼前的名利迷住了，明知故犯。知道錯誤，他還是要幹；可是他要知道因果，不敢幹，為什麼？你現前得來的是很小的一點名利，你將來付出多大的代價，就不敢了。</w:t>
      </w:r>
      <w:r>
        <w:t xml:space="preserve"> </w:t>
      </w:r>
    </w:p>
    <w:p w14:paraId="123EAF37" w14:textId="77777777" w:rsidR="00380E1F" w:rsidRDefault="00380E1F">
      <w:pPr>
        <w:pStyle w:val="a3"/>
      </w:pPr>
      <w:r>
        <w:t xml:space="preserve">　　說到這個地方，這是這兩天同學送給我的一本書給我看，《凱撒軍團東征中國之謎》。兩千年前，羅馬帝國凱撒大帝，聽說中國很富裕，想佔領中國，派了十萬大軍，真的到了中國甘肅這一帶，全軍覆沒了。領軍的這個統帥是凱撒第三個兒子，三王子。這個事情是最近這些鬼魂附在一個女孩子的身上說出來，許多人到那裡去調</w:t>
      </w:r>
      <w:r>
        <w:lastRenderedPageBreak/>
        <w:t>查，是真的不是假的，他所講的有事實根據。兩千年了，他們也很幸運遇到菩薩，佛氏門中真是慈悲，菩薩告訴他：中國這個地方不是你們的，你來幹什麼？他說：我們不知道。我看到菩薩說這句話，我立刻就想到，日本人侵略中國，打了八年最後投降，那就是菩薩講的，中國不是你的，你沒有這個福報，你來幹什麼？你們看看，做帝王，你多大福報，你有多大的領土、有多少的人民，命裡注定的。沒有那個福分，你要去侵略別人，如果是仗打勝了，你真的併吞了，大概你也不得好死，你沒那個福報。凱撒真是不得好死，他死在中國。歷史上記載他是被人謀殺的，結果謀殺是個替身不是他，是他旁邊很忠心的一個幹部，穿著他的衣服在外面被人殺掉，這個人以為是他死掉了。混亂當中他逃出來，也逃到中國，死在甘肅。這何必！真的「一飲一啄，莫非前定」，不要強求。強求來的，強盜搶來的、小偷偷得來的，都是你命裡有的，你冤不冤枉？你不用搶、不用偷的手段，得來稍微遲一點，過個一、二年你就得到，何必那麼著急？造這種罪業，真可怕！這個東西看了之後，如果是一個國家領導人看了之後不敢發動戰爭。那不是好事情，那是造無量無邊的罪業。</w:t>
      </w:r>
      <w:r>
        <w:t xml:space="preserve"> </w:t>
      </w:r>
    </w:p>
    <w:p w14:paraId="09D49E3C" w14:textId="77777777" w:rsidR="00380E1F" w:rsidRDefault="00380E1F">
      <w:pPr>
        <w:pStyle w:val="a3"/>
      </w:pPr>
      <w:r>
        <w:t xml:space="preserve">　　所以印祖一生提倡因果，舉很多例子，都舉的是道家的。《玉曆寶鈔》，印光大師提倡流通這本書，《感應篇》，他教學佛的人必讀，有他的道理在！這是事實，絕對不是迷信，不是拿來嚇唬人的。善有善果，惡有惡報，現在造作惡業的人，是因為你過去生中積的大福、修的大善，你作惡已經把你命裡有的福報大幅度的打折扣；還有一點餘福，餘福享完了，你的業報就現前。擋不住的，到那個時候後悔來不及了。所以人決定不能做虧心事。在這許許多多災難當前，記住，孝順父母是第一福報，對不起父母的地方要真正懺悔，要尊師重道、要愛惜生命，絕不能殺生。一隻蚊子、一個蒼蠅，牠也是一條命，別小看牠，你殺害牠，將來牠要報復你，這麻煩就很大。　　節錄自：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3CCE" w14:textId="77777777" w:rsidR="00380E1F" w:rsidRDefault="00380E1F" w:rsidP="00380E1F">
      <w:r>
        <w:separator/>
      </w:r>
    </w:p>
  </w:endnote>
  <w:endnote w:type="continuationSeparator" w:id="0">
    <w:p w14:paraId="60F69475" w14:textId="77777777" w:rsidR="00380E1F" w:rsidRDefault="00380E1F" w:rsidP="0038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3820" w14:textId="77777777" w:rsidR="00380E1F" w:rsidRDefault="00380E1F" w:rsidP="00380E1F">
      <w:r>
        <w:separator/>
      </w:r>
    </w:p>
  </w:footnote>
  <w:footnote w:type="continuationSeparator" w:id="0">
    <w:p w14:paraId="5160EC27" w14:textId="77777777" w:rsidR="00380E1F" w:rsidRDefault="00380E1F" w:rsidP="00380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1F"/>
    <w:rsid w:val="00380E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3C97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