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6EAA" w:rsidRDefault="00AD6EAA">
      <w:r>
        <w:t>淨土大經解演義節要</w:t>
      </w:r>
      <w:r>
        <w:t>—</w:t>
      </w:r>
      <w:r>
        <w:t>還源是什麼？　　（第一二九集）　　檔名：</w:t>
      </w:r>
      <w:r>
        <w:t xml:space="preserve">29-519-0129 </w:t>
      </w:r>
    </w:p>
    <w:p w:rsidR="00AD6EAA" w:rsidRDefault="00AD6EAA">
      <w:pPr>
        <w:pStyle w:val="a3"/>
      </w:pPr>
      <w:r>
        <w:t xml:space="preserve">　　那篇文章講的是真的不是假的，它講的是《華嚴經》，《華嚴經》的精華。妄就是妄想、分別、執著，把這個東西統統放下，斷乾淨，你就還源。還源是什麼？還源在佛法講你就成佛了。佛是什麼？印度人叫佛，中國人叫聖人，我們讚歎孔老夫子至聖，至聖先師。用中國的話來讚歎釋迦牟尼佛，那應該是至聖本師，我們稱釋迦牟尼佛為本師，佛就是至聖。印度人叫佛，我們叫至聖，一個意思。老師，釋迦是我們根本的老師，我們稱他為至聖本師，用中國人這個說法我們就好懂，很容易體會，他不是神，他也不是仙。當年在世，他是三十歲開悟，開悟之後就從事教學教一輩子，七十九歲走的，講經教學四十九年。我們用現代的話來說他，他是職業老師，而且非常難得，他是個盡義務的老師，他不收學費。熱心教學，有教無類，無論什麼人，不同的國家、不同的族群、不同的文化、不同的宗教信仰，你只要去找他，他都很歡喜教你，非常認真的教你，這樣一個好老師。我們得把他認清楚，能夠跟他學習，這多麼幸運！老師現在不在了，沒關係，他教學的資料還留在這世間，這些資料就是《大藏經》，《大藏經》裡面就是他當年在世教學的資料，我們得到這個資料就等於親近他老人家沒有兩樣。今天我們遇到的這環境的現象，人事環境、物質環境</w:t>
      </w:r>
      <w:r>
        <w:t>，確實很像法滅那個時候的現象，惡浪滔天、毒焰遍地這八個字，但是這是相似不是真的。</w:t>
      </w:r>
      <w:r>
        <w:t xml:space="preserve"> </w:t>
      </w:r>
    </w:p>
    <w:p w:rsidR="00AD6EAA" w:rsidRDefault="00AD6EAA">
      <w:pPr>
        <w:pStyle w:val="a3"/>
      </w:pPr>
      <w:r>
        <w:t xml:space="preserve">　　人壽十歲那個時候是真的，為什麼？他染的習氣太重，佛菩薩來教他都回不了頭。所以得慢慢來，一百年加一歲，慢慢的加，壽命愈長，福報就大，所謂福至心靈，福報大，慢慢的智慧就現前。增劫跟減劫不一樣，減劫裡面福報大的，他造的惡更大；增劫的時候，那個福報大的，他修的善就愈大，這個不相同。我們要細心去觀察、細心去體會，你就能夠得到。為什麼我們說現在這個迷惑是一時的，很容易把他喚醒？我們過去在湯池做的實驗，完全用《弟子規》教學，才三年真的人心回頭，覺悟了，讓我們感到人民怎麼是這麼好教的！使我們相信老祖宗講的話沒錯，「人之初，性本善」，可惜沒人教他。一教他就回頭，就是說他有良心，他能夠辨別善惡，這沒人講，所以他受外面影響很大；有正面的教學，時常提醒他的話，很快他就回頭。在末法，那問題比我們現在嚴重多了。「世尊垂慈」，這說釋迦牟尼佛慈悲到極處，還把《無量壽經》，特留此法，此法就是《無量壽經》。因為在這個時候，只有這部經、只有持名這個方法能度眾生。「以作慈航，以降甘露」，慈航是比喻在大海裡頭，這條船讓你得度。甘露也是比喻，甘露是天人的飲料，一般講忉利天，忉利天最好的飲料是甘露，把這部經比喻做慈航、比喻做甘露。「佛恩深重，粉身難報</w:t>
      </w:r>
      <w:r>
        <w:t>」，知恩你才會感恩，你才會想到報恩；如果不知道這是恩德，你怎麼會有感恩的念頭？更不可能想到報恩，這些全要靠教學。教起因緣我們就學習到此地。　　節錄自：</w:t>
      </w:r>
      <w:r>
        <w:t xml:space="preserve">02-039-0017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6EAA" w:rsidRDefault="00AD6EAA" w:rsidP="00AD6EAA">
      <w:r>
        <w:separator/>
      </w:r>
    </w:p>
  </w:endnote>
  <w:endnote w:type="continuationSeparator" w:id="0">
    <w:p w:rsidR="00AD6EAA" w:rsidRDefault="00AD6EAA" w:rsidP="00AD6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6EAA" w:rsidRDefault="00AD6EAA" w:rsidP="00AD6EAA">
      <w:r>
        <w:separator/>
      </w:r>
    </w:p>
  </w:footnote>
  <w:footnote w:type="continuationSeparator" w:id="0">
    <w:p w:rsidR="00AD6EAA" w:rsidRDefault="00AD6EAA" w:rsidP="00AD6E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EAA"/>
    <w:rsid w:val="00AD6EA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6E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6E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6E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6E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