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5F5" w:rsidRDefault="004905F5">
      <w:r>
        <w:t>淨土大經解演義節要</w:t>
      </w:r>
      <w:r>
        <w:t>—</w:t>
      </w:r>
      <w:r>
        <w:t>障礙從哪裡來的？　　（第一三八集）　　檔名：</w:t>
      </w:r>
      <w:r>
        <w:t xml:space="preserve">29-519-0138 </w:t>
      </w:r>
    </w:p>
    <w:p w:rsidR="004905F5" w:rsidRDefault="004905F5">
      <w:pPr>
        <w:pStyle w:val="a3"/>
      </w:pPr>
      <w:r>
        <w:t xml:space="preserve">　　黃老說，《金剛經》上這四句話，「意謂即相離相，離盡虛妄之相」。這句話怎麼說法，離盡虛妄之相，虛妄之相的根就是阿賴耶的三細六粗，三細六粗捨掉，那你真的把虛妄之相統統放下了。統統放下，不再去分別，不再去執著，甚至於不再起心動念，「即見實相」，你就見到自性清淨圓明體。你記住，我們眼看、耳聽，六根接觸外面境界，不起心、不動念、不分別、不執著，你就見到自性清淨圓明體，「故云即見如來」。恭喜你，你究竟圓滿成就，你成就法身如來。「此指法身如來也。法身如來離一切相，故云實相無相」。無相就是體性，像我們舉的比喻，屏幕，屏幕是實相，確實沒有一切相。一切幻相在它那裡顯現，它絲毫不沾染，它絲毫沒有妨礙；換句話說，與它根本就不相干。這個意思要懂，我們成佛了，我成佛了，還有許多人沒有成佛，我這個鏡面是乾淨了，那些人沒有成佛在我這裡顯相，染不染我這個屏幕？不染。我雖然成佛，那些沒成佛的跟我一絲毫都不染，一樣生活在一起，快快樂樂。他們在造業，佛菩薩呢？佛菩薩幫助他覺悟，幫助他回頭，跟自己一樣。所以學佛，不發菩提心，不發度眾生的心，成不了！為什麼你不發？不發，你沒有放下，沒有把自己放下，那怎麼行？你還有我，你還有執著，你還有成見，你是道地</w:t>
      </w:r>
      <w:r>
        <w:t>的凡夫。所以障礙從哪裡來的？自己來的，除自己之外，什麼障礙也沒有。你一念覺悟，障礙就沒有了，迷的時候障礙重重。　　節錄自：</w:t>
      </w:r>
      <w:r>
        <w:t>02-039-0018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05F5" w:rsidRDefault="004905F5" w:rsidP="004905F5">
      <w:r>
        <w:separator/>
      </w:r>
    </w:p>
  </w:endnote>
  <w:endnote w:type="continuationSeparator" w:id="0">
    <w:p w:rsidR="004905F5" w:rsidRDefault="004905F5" w:rsidP="00490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05F5" w:rsidRDefault="004905F5" w:rsidP="004905F5">
      <w:r>
        <w:separator/>
      </w:r>
    </w:p>
  </w:footnote>
  <w:footnote w:type="continuationSeparator" w:id="0">
    <w:p w:rsidR="004905F5" w:rsidRDefault="004905F5" w:rsidP="004905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5F5"/>
    <w:rsid w:val="004905F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5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5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5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5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